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456E8">
      <w:pPr>
        <w:spacing w:line="360" w:lineRule="auto"/>
        <w:ind w:firstLine="560" w:firstLineChars="200"/>
        <w:rPr>
          <w:rFonts w:ascii="仿宋" w:hAnsi="仿宋" w:eastAsia="仿宋" w:cs="仿宋"/>
          <w:color w:val="auto"/>
          <w:sz w:val="28"/>
          <w:szCs w:val="28"/>
        </w:rPr>
      </w:pPr>
    </w:p>
    <w:p w14:paraId="7EA54197">
      <w:pPr>
        <w:spacing w:line="360" w:lineRule="auto"/>
        <w:jc w:val="center"/>
        <w:rPr>
          <w:rFonts w:ascii="宋体" w:hAnsi="宋体"/>
          <w:b/>
          <w:color w:val="auto"/>
          <w:sz w:val="72"/>
          <w:szCs w:val="72"/>
        </w:rPr>
      </w:pPr>
    </w:p>
    <w:p w14:paraId="4AED68BA">
      <w:pPr>
        <w:spacing w:line="360" w:lineRule="auto"/>
        <w:jc w:val="center"/>
        <w:rPr>
          <w:rFonts w:ascii="宋体" w:hAnsi="宋体"/>
          <w:b/>
          <w:color w:val="auto"/>
          <w:sz w:val="72"/>
          <w:szCs w:val="72"/>
        </w:rPr>
      </w:pPr>
      <w:r>
        <w:rPr>
          <w:rFonts w:hint="eastAsia" w:ascii="宋体" w:hAnsi="宋体"/>
          <w:b/>
          <w:color w:val="auto"/>
          <w:sz w:val="72"/>
          <w:szCs w:val="72"/>
        </w:rPr>
        <w:t>福建省女子监狱</w:t>
      </w:r>
    </w:p>
    <w:p w14:paraId="1CAAB04F">
      <w:pPr>
        <w:spacing w:line="360" w:lineRule="auto"/>
        <w:jc w:val="center"/>
        <w:rPr>
          <w:rFonts w:ascii="宋体" w:hAnsi="宋体"/>
          <w:b/>
          <w:color w:val="auto"/>
          <w:sz w:val="72"/>
          <w:szCs w:val="72"/>
        </w:rPr>
      </w:pPr>
      <w:r>
        <w:rPr>
          <w:rFonts w:hint="eastAsia" w:ascii="宋体" w:hAnsi="宋体"/>
          <w:b/>
          <w:color w:val="auto"/>
          <w:sz w:val="72"/>
          <w:szCs w:val="72"/>
        </w:rPr>
        <w:t>网上竞价文件</w:t>
      </w:r>
    </w:p>
    <w:p w14:paraId="0F8F4720">
      <w:pPr>
        <w:pStyle w:val="13"/>
        <w:spacing w:line="0" w:lineRule="atLeast"/>
        <w:rPr>
          <w:rFonts w:hAnsi="宋体"/>
          <w:b/>
          <w:color w:val="auto"/>
          <w:sz w:val="32"/>
        </w:rPr>
      </w:pPr>
    </w:p>
    <w:p w14:paraId="0A4DBC3F">
      <w:pPr>
        <w:pStyle w:val="13"/>
        <w:spacing w:line="0" w:lineRule="atLeast"/>
        <w:jc w:val="center"/>
        <w:rPr>
          <w:rFonts w:hAnsi="宋体"/>
          <w:b/>
          <w:color w:val="auto"/>
          <w:sz w:val="36"/>
        </w:rPr>
      </w:pPr>
    </w:p>
    <w:p w14:paraId="5157FA52">
      <w:pPr>
        <w:pStyle w:val="13"/>
        <w:spacing w:line="0" w:lineRule="atLeast"/>
        <w:jc w:val="center"/>
        <w:rPr>
          <w:rFonts w:hAnsi="宋体"/>
          <w:b/>
          <w:color w:val="auto"/>
          <w:sz w:val="36"/>
        </w:rPr>
      </w:pPr>
    </w:p>
    <w:p w14:paraId="36F25FDF">
      <w:pPr>
        <w:pStyle w:val="13"/>
        <w:spacing w:line="0" w:lineRule="atLeast"/>
        <w:jc w:val="center"/>
        <w:rPr>
          <w:rFonts w:hAnsi="宋体"/>
          <w:b/>
          <w:color w:val="auto"/>
          <w:sz w:val="36"/>
        </w:rPr>
      </w:pPr>
    </w:p>
    <w:p w14:paraId="0D6BCA5C">
      <w:pPr>
        <w:pStyle w:val="13"/>
        <w:spacing w:line="400" w:lineRule="exact"/>
        <w:rPr>
          <w:rFonts w:hAnsi="宋体"/>
          <w:b/>
          <w:color w:val="auto"/>
          <w:sz w:val="36"/>
        </w:rPr>
      </w:pPr>
    </w:p>
    <w:p w14:paraId="05FFFD27">
      <w:pPr>
        <w:pStyle w:val="13"/>
        <w:spacing w:line="640" w:lineRule="exact"/>
        <w:rPr>
          <w:rFonts w:hint="eastAsia" w:hAnsi="宋体" w:eastAsia="宋体"/>
          <w:b/>
          <w:color w:val="auto"/>
          <w:sz w:val="32"/>
          <w:szCs w:val="32"/>
          <w:lang w:eastAsia="zh-CN"/>
        </w:rPr>
      </w:pPr>
      <w:r>
        <w:rPr>
          <w:rFonts w:hint="eastAsia" w:hAnsi="宋体"/>
          <w:b/>
          <w:color w:val="auto"/>
          <w:sz w:val="32"/>
          <w:szCs w:val="32"/>
        </w:rPr>
        <w:t>项目编号：</w:t>
      </w:r>
      <w:r>
        <w:rPr>
          <w:rFonts w:hint="eastAsia" w:hAnsi="宋体"/>
          <w:b/>
          <w:color w:val="auto"/>
          <w:sz w:val="32"/>
          <w:szCs w:val="32"/>
          <w:lang w:eastAsia="zh-CN"/>
        </w:rPr>
        <w:t>FJKZB-6204112024-1</w:t>
      </w:r>
    </w:p>
    <w:p w14:paraId="1DA0161B">
      <w:pPr>
        <w:pStyle w:val="13"/>
        <w:spacing w:line="640" w:lineRule="exact"/>
        <w:rPr>
          <w:rFonts w:hint="eastAsia" w:hAnsi="宋体" w:eastAsia="宋体"/>
          <w:b/>
          <w:color w:val="auto"/>
          <w:sz w:val="32"/>
          <w:szCs w:val="32"/>
          <w:u w:val="single"/>
          <w:lang w:eastAsia="zh-CN"/>
        </w:rPr>
      </w:pPr>
      <w:r>
        <w:rPr>
          <w:rFonts w:hint="eastAsia" w:hAnsi="宋体"/>
          <w:b/>
          <w:color w:val="auto"/>
          <w:sz w:val="32"/>
          <w:szCs w:val="32"/>
        </w:rPr>
        <w:t>项目名称：</w:t>
      </w:r>
      <w:r>
        <w:rPr>
          <w:rFonts w:hint="eastAsia" w:hAnsi="宋体"/>
          <w:b/>
          <w:color w:val="auto"/>
          <w:sz w:val="32"/>
          <w:szCs w:val="32"/>
          <w:lang w:eastAsia="zh-CN"/>
        </w:rPr>
        <w:t>13台锂电割草机采购项目</w:t>
      </w:r>
    </w:p>
    <w:p w14:paraId="41F364C1">
      <w:pPr>
        <w:pStyle w:val="13"/>
        <w:spacing w:line="640" w:lineRule="exact"/>
        <w:rPr>
          <w:rFonts w:hAnsi="宋体"/>
          <w:b/>
          <w:color w:val="auto"/>
          <w:sz w:val="32"/>
          <w:szCs w:val="32"/>
        </w:rPr>
      </w:pPr>
      <w:r>
        <w:rPr>
          <w:rFonts w:hint="eastAsia" w:hAnsi="宋体"/>
          <w:b/>
          <w:color w:val="auto"/>
          <w:sz w:val="32"/>
          <w:szCs w:val="32"/>
        </w:rPr>
        <w:t xml:space="preserve">采购人：福建省女子监狱  </w:t>
      </w:r>
    </w:p>
    <w:p w14:paraId="081D8FEE">
      <w:pPr>
        <w:spacing w:line="500" w:lineRule="exact"/>
        <w:rPr>
          <w:rFonts w:ascii="宋体" w:hAnsi="宋体"/>
          <w:b/>
          <w:color w:val="auto"/>
          <w:sz w:val="48"/>
        </w:rPr>
      </w:pPr>
    </w:p>
    <w:p w14:paraId="0DA75B41">
      <w:pPr>
        <w:pStyle w:val="9"/>
        <w:rPr>
          <w:color w:val="auto"/>
          <w:sz w:val="48"/>
        </w:rPr>
      </w:pPr>
    </w:p>
    <w:p w14:paraId="1169E7A2">
      <w:pPr>
        <w:rPr>
          <w:color w:val="auto"/>
        </w:rPr>
      </w:pPr>
    </w:p>
    <w:p w14:paraId="6AC713F6">
      <w:pPr>
        <w:spacing w:line="500" w:lineRule="exact"/>
        <w:jc w:val="center"/>
        <w:rPr>
          <w:rFonts w:ascii="宋体" w:hAnsi="宋体"/>
          <w:b/>
          <w:color w:val="auto"/>
          <w:sz w:val="32"/>
          <w:szCs w:val="32"/>
        </w:rPr>
      </w:pPr>
      <w:r>
        <w:rPr>
          <w:rFonts w:hint="eastAsia" w:ascii="宋体" w:hAnsi="宋体"/>
          <w:b/>
          <w:color w:val="auto"/>
          <w:sz w:val="32"/>
          <w:szCs w:val="32"/>
        </w:rPr>
        <w:t>福建省健坤招标有限公司</w:t>
      </w:r>
    </w:p>
    <w:p w14:paraId="509B7F59">
      <w:pPr>
        <w:spacing w:line="500" w:lineRule="exact"/>
        <w:jc w:val="center"/>
        <w:rPr>
          <w:rFonts w:ascii="宋体" w:hAnsi="宋体"/>
          <w:b/>
          <w:color w:val="auto"/>
          <w:sz w:val="32"/>
          <w:szCs w:val="32"/>
        </w:rPr>
      </w:pPr>
      <w:r>
        <w:rPr>
          <w:rFonts w:hint="eastAsia" w:ascii="宋体" w:hAnsi="宋体"/>
          <w:b/>
          <w:color w:val="auto"/>
          <w:sz w:val="32"/>
          <w:szCs w:val="32"/>
        </w:rPr>
        <w:t>二〇二四年</w:t>
      </w:r>
      <w:r>
        <w:rPr>
          <w:rFonts w:hint="eastAsia" w:ascii="宋体" w:hAnsi="宋体"/>
          <w:b/>
          <w:color w:val="auto"/>
          <w:sz w:val="32"/>
          <w:szCs w:val="32"/>
          <w:lang w:eastAsia="zh-CN"/>
        </w:rPr>
        <w:t>十一</w:t>
      </w:r>
      <w:r>
        <w:rPr>
          <w:rFonts w:hint="eastAsia" w:ascii="宋体" w:hAnsi="宋体"/>
          <w:b/>
          <w:color w:val="auto"/>
          <w:sz w:val="32"/>
          <w:szCs w:val="32"/>
        </w:rPr>
        <w:t>月</w:t>
      </w:r>
    </w:p>
    <w:p w14:paraId="22EE677D">
      <w:pPr>
        <w:pStyle w:val="5"/>
        <w:rPr>
          <w:rFonts w:ascii="宋体" w:hAnsi="宋体"/>
          <w:color w:val="auto"/>
        </w:rPr>
      </w:pPr>
    </w:p>
    <w:p w14:paraId="4AEB7879">
      <w:pPr>
        <w:widowControl/>
        <w:jc w:val="left"/>
        <w:rPr>
          <w:rFonts w:ascii="宋体" w:hAnsi="宋体" w:cs="宋体"/>
          <w:b/>
          <w:bCs/>
          <w:color w:val="auto"/>
          <w:kern w:val="0"/>
          <w:sz w:val="32"/>
          <w:szCs w:val="32"/>
        </w:rPr>
      </w:pPr>
      <w:r>
        <w:rPr>
          <w:rFonts w:hint="eastAsia" w:ascii="宋体" w:hAnsi="宋体" w:cs="宋体"/>
          <w:b/>
          <w:bCs/>
          <w:color w:val="auto"/>
          <w:kern w:val="0"/>
          <w:sz w:val="32"/>
          <w:szCs w:val="32"/>
        </w:rPr>
        <w:br w:type="page"/>
      </w:r>
    </w:p>
    <w:p w14:paraId="1D0FF0FA">
      <w:pPr>
        <w:widowControl/>
        <w:spacing w:line="360" w:lineRule="auto"/>
        <w:ind w:firstLine="643" w:firstLineChars="200"/>
        <w:jc w:val="center"/>
        <w:rPr>
          <w:rFonts w:ascii="宋体" w:hAnsi="宋体" w:cs="宋体"/>
          <w:b/>
          <w:bCs/>
          <w:color w:val="auto"/>
          <w:kern w:val="0"/>
          <w:sz w:val="32"/>
          <w:szCs w:val="32"/>
        </w:rPr>
      </w:pPr>
      <w:r>
        <w:rPr>
          <w:rFonts w:hint="eastAsia" w:ascii="宋体" w:hAnsi="宋体" w:cs="宋体"/>
          <w:b/>
          <w:bCs/>
          <w:color w:val="auto"/>
          <w:kern w:val="0"/>
          <w:sz w:val="32"/>
          <w:szCs w:val="32"/>
        </w:rPr>
        <w:t>第一章 网上竞价邀请</w:t>
      </w:r>
    </w:p>
    <w:p w14:paraId="149C46EB">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福建省健坤招标有限公司受</w:t>
      </w:r>
      <w:r>
        <w:rPr>
          <w:rFonts w:hint="eastAsia" w:ascii="宋体" w:hAnsi="宋体" w:cs="宋体"/>
          <w:color w:val="auto"/>
          <w:kern w:val="0"/>
          <w:sz w:val="24"/>
          <w:u w:val="single"/>
        </w:rPr>
        <w:t>福建省女子监狱</w:t>
      </w:r>
      <w:r>
        <w:rPr>
          <w:rFonts w:hint="eastAsia" w:ascii="宋体" w:hAnsi="宋体" w:cs="宋体"/>
          <w:bCs/>
          <w:color w:val="auto"/>
          <w:kern w:val="0"/>
          <w:sz w:val="24"/>
        </w:rPr>
        <w:t>的</w:t>
      </w:r>
      <w:r>
        <w:rPr>
          <w:rFonts w:hint="eastAsia" w:ascii="宋体" w:hAnsi="宋体" w:cs="宋体"/>
          <w:color w:val="auto"/>
          <w:kern w:val="0"/>
          <w:sz w:val="24"/>
        </w:rPr>
        <w:t>委托，现通过网上竞价的方式选择</w:t>
      </w:r>
      <w:r>
        <w:rPr>
          <w:rFonts w:hint="eastAsia" w:ascii="宋体" w:hAnsi="宋体" w:cs="宋体"/>
          <w:b w:val="0"/>
          <w:color w:val="auto"/>
          <w:kern w:val="0"/>
          <w:sz w:val="24"/>
          <w:szCs w:val="24"/>
          <w:u w:val="single"/>
          <w:lang w:eastAsia="zh-CN"/>
        </w:rPr>
        <w:t>13台锂电割草机采购项目</w:t>
      </w:r>
      <w:r>
        <w:rPr>
          <w:rFonts w:hint="eastAsia" w:ascii="宋体" w:hAnsi="宋体" w:cs="宋体"/>
          <w:color w:val="auto"/>
          <w:kern w:val="0"/>
          <w:sz w:val="24"/>
          <w:u w:val="single"/>
        </w:rPr>
        <w:t>的</w:t>
      </w:r>
      <w:r>
        <w:rPr>
          <w:rFonts w:hint="eastAsia" w:ascii="宋体" w:hAnsi="宋体" w:cs="宋体"/>
          <w:color w:val="auto"/>
          <w:kern w:val="0"/>
          <w:sz w:val="24"/>
        </w:rPr>
        <w:t>成交供应商。现邀请合格的供应商对</w:t>
      </w:r>
      <w:r>
        <w:rPr>
          <w:rFonts w:hint="eastAsia" w:ascii="宋体" w:hAnsi="宋体"/>
          <w:color w:val="auto"/>
          <w:sz w:val="24"/>
        </w:rPr>
        <w:t>本项目进行网</w:t>
      </w:r>
      <w:r>
        <w:rPr>
          <w:rFonts w:hint="eastAsia" w:ascii="宋体" w:hAnsi="宋体" w:cs="宋体"/>
          <w:color w:val="auto"/>
          <w:kern w:val="0"/>
          <w:sz w:val="24"/>
        </w:rPr>
        <w:t>上竞价。</w:t>
      </w:r>
    </w:p>
    <w:p w14:paraId="19645610">
      <w:pPr>
        <w:widowControl/>
        <w:spacing w:line="360" w:lineRule="auto"/>
        <w:ind w:firstLine="482" w:firstLineChars="200"/>
        <w:jc w:val="left"/>
        <w:rPr>
          <w:rFonts w:hint="eastAsia" w:ascii="宋体" w:hAnsi="宋体" w:eastAsia="宋体"/>
          <w:b/>
          <w:bCs/>
          <w:color w:val="auto"/>
          <w:sz w:val="24"/>
          <w:lang w:eastAsia="zh-CN"/>
        </w:rPr>
      </w:pPr>
      <w:r>
        <w:rPr>
          <w:rFonts w:hint="eastAsia" w:ascii="宋体" w:hAnsi="宋体" w:cs="宋体"/>
          <w:b/>
          <w:bCs/>
          <w:color w:val="auto"/>
          <w:kern w:val="0"/>
          <w:sz w:val="24"/>
        </w:rPr>
        <w:t>1.项目编号：</w:t>
      </w:r>
      <w:r>
        <w:rPr>
          <w:rFonts w:hint="eastAsia" w:ascii="宋体" w:hAnsi="宋体" w:cs="宋体"/>
          <w:b/>
          <w:bCs/>
          <w:color w:val="auto"/>
          <w:kern w:val="0"/>
          <w:sz w:val="24"/>
          <w:lang w:eastAsia="zh-CN"/>
        </w:rPr>
        <w:t>FJKZB-6204112024-1</w:t>
      </w:r>
    </w:p>
    <w:p w14:paraId="40DAE04B">
      <w:pPr>
        <w:widowControl/>
        <w:spacing w:line="360" w:lineRule="auto"/>
        <w:ind w:firstLine="482" w:firstLineChars="200"/>
        <w:jc w:val="left"/>
        <w:rPr>
          <w:rFonts w:hint="eastAsia" w:ascii="宋体" w:hAnsi="宋体" w:eastAsia="宋体"/>
          <w:b/>
          <w:bCs/>
          <w:color w:val="auto"/>
          <w:sz w:val="24"/>
          <w:lang w:eastAsia="zh-CN"/>
        </w:rPr>
      </w:pPr>
      <w:r>
        <w:rPr>
          <w:rFonts w:hint="eastAsia" w:ascii="宋体" w:hAnsi="宋体" w:cs="宋体"/>
          <w:b/>
          <w:bCs/>
          <w:color w:val="auto"/>
          <w:kern w:val="0"/>
          <w:sz w:val="24"/>
        </w:rPr>
        <w:t>2.项目名称：</w:t>
      </w:r>
      <w:r>
        <w:rPr>
          <w:rFonts w:hint="eastAsia" w:ascii="宋体" w:hAnsi="宋体" w:cs="宋体"/>
          <w:b/>
          <w:bCs/>
          <w:color w:val="auto"/>
          <w:kern w:val="0"/>
          <w:sz w:val="24"/>
          <w:szCs w:val="24"/>
          <w:u w:val="none"/>
          <w:lang w:eastAsia="zh-CN"/>
        </w:rPr>
        <w:t>13台锂电割草机采购项目</w:t>
      </w:r>
    </w:p>
    <w:p w14:paraId="5BFA66A6">
      <w:pPr>
        <w:widowControl/>
        <w:spacing w:line="360" w:lineRule="auto"/>
        <w:ind w:firstLine="482" w:firstLineChars="200"/>
        <w:jc w:val="left"/>
        <w:rPr>
          <w:rFonts w:ascii="宋体" w:hAnsi="宋体" w:cs="宋体"/>
          <w:b/>
          <w:color w:val="auto"/>
          <w:kern w:val="0"/>
          <w:sz w:val="24"/>
        </w:rPr>
      </w:pPr>
      <w:r>
        <w:rPr>
          <w:rFonts w:hint="eastAsia" w:ascii="宋体" w:hAnsi="宋体"/>
          <w:b/>
          <w:color w:val="auto"/>
          <w:sz w:val="24"/>
        </w:rPr>
        <w:t>3.网上竞价货物（服务、工程）名称、数量及主要技术规格售后服务要求等详见“第二章 网上竞价内容及要求”</w:t>
      </w:r>
      <w:r>
        <w:rPr>
          <w:rFonts w:hint="eastAsia" w:ascii="宋体" w:hAnsi="宋体" w:cs="宋体"/>
          <w:b/>
          <w:color w:val="auto"/>
          <w:kern w:val="0"/>
          <w:sz w:val="24"/>
        </w:rPr>
        <w:t>。</w:t>
      </w:r>
    </w:p>
    <w:p w14:paraId="4F08D2D2">
      <w:pPr>
        <w:pStyle w:val="18"/>
        <w:spacing w:before="0" w:beforeAutospacing="0" w:after="0" w:afterAutospacing="0" w:line="360" w:lineRule="auto"/>
        <w:ind w:firstLine="480"/>
        <w:rPr>
          <w:b/>
          <w:bCs/>
          <w:color w:val="auto"/>
        </w:rPr>
      </w:pPr>
      <w:r>
        <w:rPr>
          <w:rFonts w:hint="eastAsia"/>
          <w:b/>
          <w:bCs/>
          <w:color w:val="auto"/>
        </w:rPr>
        <w:t>4.报名及竞价时间安排：</w:t>
      </w:r>
    </w:p>
    <w:p w14:paraId="7DF1654F">
      <w:pPr>
        <w:spacing w:line="360" w:lineRule="auto"/>
        <w:ind w:firstLine="480" w:firstLineChars="200"/>
        <w:rPr>
          <w:rFonts w:ascii="宋体" w:hAnsi="宋体"/>
          <w:color w:val="auto"/>
          <w:sz w:val="24"/>
          <w:highlight w:val="none"/>
        </w:rPr>
      </w:pPr>
      <w:bookmarkStart w:id="0" w:name="_Toc21403"/>
      <w:r>
        <w:rPr>
          <w:rFonts w:hint="eastAsia" w:ascii="宋体" w:hAnsi="宋体"/>
          <w:color w:val="auto"/>
          <w:sz w:val="24"/>
          <w:highlight w:val="none"/>
        </w:rPr>
        <w:t>报名开始时间：2024年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02</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442DE69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05</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0FF38ED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06</w:t>
      </w:r>
      <w:r>
        <w:rPr>
          <w:rFonts w:hint="eastAsia" w:ascii="宋体" w:hAnsi="宋体"/>
          <w:color w:val="auto"/>
          <w:sz w:val="24"/>
          <w:highlight w:val="none"/>
        </w:rPr>
        <w:t>日   09:30:00</w:t>
      </w:r>
    </w:p>
    <w:p w14:paraId="15A43A58">
      <w:pPr>
        <w:spacing w:line="360" w:lineRule="auto"/>
        <w:ind w:firstLine="480" w:firstLineChars="200"/>
        <w:rPr>
          <w:rFonts w:ascii="宋体" w:hAnsi="宋体"/>
          <w:color w:val="auto"/>
          <w:sz w:val="24"/>
          <w:highlight w:val="yellow"/>
        </w:rPr>
      </w:pPr>
      <w:r>
        <w:rPr>
          <w:rFonts w:hint="eastAsia" w:ascii="宋体" w:hAnsi="宋体"/>
          <w:color w:val="auto"/>
          <w:sz w:val="24"/>
          <w:highlight w:val="none"/>
        </w:rPr>
        <w:t>网上竞价截止时间：2024年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06</w:t>
      </w:r>
      <w:r>
        <w:rPr>
          <w:rFonts w:hint="eastAsia" w:ascii="宋体" w:hAnsi="宋体"/>
          <w:color w:val="auto"/>
          <w:sz w:val="24"/>
          <w:highlight w:val="none"/>
        </w:rPr>
        <w:t>日   11:30:00</w:t>
      </w:r>
    </w:p>
    <w:p w14:paraId="45CADED1">
      <w:pPr>
        <w:spacing w:line="360" w:lineRule="auto"/>
        <w:ind w:firstLine="482" w:firstLineChars="200"/>
        <w:rPr>
          <w:rFonts w:ascii="宋体" w:hAnsi="宋体"/>
          <w:b/>
          <w:bCs/>
          <w:color w:val="auto"/>
          <w:sz w:val="24"/>
        </w:rPr>
      </w:pPr>
      <w:r>
        <w:rPr>
          <w:rFonts w:hint="eastAsia" w:ascii="宋体" w:hAnsi="宋体"/>
          <w:b/>
          <w:bCs/>
          <w:color w:val="auto"/>
          <w:sz w:val="24"/>
        </w:rPr>
        <w:t>5.供应商资格要求</w:t>
      </w:r>
    </w:p>
    <w:p w14:paraId="09808F7C">
      <w:pPr>
        <w:widowControl/>
        <w:spacing w:line="360" w:lineRule="auto"/>
        <w:ind w:firstLine="480" w:firstLineChars="200"/>
        <w:jc w:val="left"/>
        <w:rPr>
          <w:rFonts w:ascii="宋体" w:hAnsi="宋体" w:cs="宋体"/>
          <w:color w:val="auto"/>
          <w:sz w:val="24"/>
        </w:rPr>
      </w:pPr>
      <w:r>
        <w:rPr>
          <w:rFonts w:hint="eastAsia" w:ascii="宋体" w:hAnsi="宋体"/>
          <w:color w:val="auto"/>
          <w:sz w:val="24"/>
        </w:rPr>
        <w:t>（1）有能力提供</w:t>
      </w:r>
      <w:r>
        <w:rPr>
          <w:rFonts w:hint="eastAsia" w:ascii="新宋体" w:hAnsi="新宋体" w:eastAsia="新宋体"/>
          <w:color w:val="auto"/>
          <w:sz w:val="24"/>
        </w:rPr>
        <w:t>本网上竞价文件所述货物、服务和工程</w:t>
      </w:r>
      <w:r>
        <w:rPr>
          <w:rFonts w:hint="eastAsia" w:ascii="宋体" w:hAnsi="宋体"/>
          <w:color w:val="auto"/>
          <w:sz w:val="24"/>
        </w:rPr>
        <w:t>的法人、事业单位及其他组织</w:t>
      </w:r>
      <w:r>
        <w:rPr>
          <w:rFonts w:hint="eastAsia" w:ascii="新宋体" w:hAnsi="新宋体" w:eastAsia="新宋体"/>
          <w:color w:val="auto"/>
          <w:sz w:val="24"/>
        </w:rPr>
        <w:t>均可能成为合格的供应商；</w:t>
      </w:r>
    </w:p>
    <w:p w14:paraId="01253188">
      <w:pPr>
        <w:pStyle w:val="31"/>
        <w:spacing w:line="360" w:lineRule="auto"/>
        <w:ind w:firstLine="480" w:firstLineChars="200"/>
        <w:jc w:val="left"/>
        <w:rPr>
          <w:rFonts w:hAnsi="宋体" w:cs="宋体"/>
          <w:b/>
          <w:color w:val="auto"/>
          <w:sz w:val="24"/>
        </w:rPr>
      </w:pPr>
      <w:r>
        <w:rPr>
          <w:rFonts w:hint="eastAsia" w:hAnsi="宋体"/>
          <w:color w:val="auto"/>
          <w:sz w:val="24"/>
        </w:rPr>
        <w:t>（2）供应商应提供以下证明材料：</w:t>
      </w:r>
    </w:p>
    <w:p w14:paraId="57152A1A">
      <w:pPr>
        <w:spacing w:line="360" w:lineRule="auto"/>
        <w:ind w:firstLine="481"/>
        <w:rPr>
          <w:rFonts w:ascii="宋体" w:hAnsi="宋体" w:eastAsia="新宋体"/>
          <w:color w:val="auto"/>
          <w:sz w:val="24"/>
        </w:rPr>
      </w:pPr>
      <w:r>
        <w:rPr>
          <w:rFonts w:hint="eastAsia" w:ascii="宋体" w:hAnsi="宋体" w:eastAsia="新宋体"/>
          <w:color w:val="auto"/>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00763076">
      <w:pPr>
        <w:spacing w:line="360" w:lineRule="auto"/>
        <w:ind w:firstLine="481"/>
        <w:rPr>
          <w:rFonts w:ascii="宋体" w:hAnsi="宋体"/>
          <w:color w:val="auto"/>
          <w:sz w:val="24"/>
        </w:rPr>
      </w:pPr>
      <w:r>
        <w:rPr>
          <w:rFonts w:hint="eastAsia" w:ascii="宋体" w:hAnsi="宋体"/>
          <w:color w:val="auto"/>
          <w:sz w:val="24"/>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B820179">
      <w:pPr>
        <w:spacing w:line="360" w:lineRule="auto"/>
        <w:ind w:firstLine="481"/>
        <w:rPr>
          <w:rFonts w:ascii="宋体" w:hAnsi="宋体"/>
          <w:color w:val="auto"/>
          <w:sz w:val="24"/>
        </w:rPr>
      </w:pPr>
      <w:r>
        <w:rPr>
          <w:rFonts w:hint="eastAsia" w:ascii="宋体" w:hAnsi="宋体"/>
          <w:color w:val="auto"/>
          <w:sz w:val="24"/>
        </w:rPr>
        <w:t>③具备履行合同所必需的设备和专业技术能力的承诺，格式详见本网上竞价文件第五章《竞价承诺书》；</w:t>
      </w:r>
    </w:p>
    <w:p w14:paraId="452AB389">
      <w:pPr>
        <w:spacing w:line="360" w:lineRule="auto"/>
        <w:ind w:firstLine="481"/>
        <w:rPr>
          <w:rFonts w:ascii="宋体" w:hAnsi="宋体"/>
          <w:color w:val="auto"/>
          <w:sz w:val="24"/>
        </w:rPr>
      </w:pPr>
      <w:r>
        <w:rPr>
          <w:rFonts w:hint="eastAsia" w:ascii="宋体" w:hAnsi="宋体"/>
          <w:color w:val="auto"/>
          <w:sz w:val="24"/>
        </w:rPr>
        <w:t>④</w:t>
      </w:r>
      <w:r>
        <w:rPr>
          <w:rFonts w:hint="eastAsia"/>
          <w:color w:val="auto"/>
          <w:sz w:val="24"/>
        </w:rPr>
        <w:t>单位授权书，格式详见本网上竞价文件第五章。</w:t>
      </w:r>
    </w:p>
    <w:p w14:paraId="70C713FF">
      <w:pPr>
        <w:spacing w:line="360" w:lineRule="auto"/>
        <w:ind w:firstLine="481"/>
        <w:rPr>
          <w:rFonts w:ascii="Times New Roman" w:hAnsi="Times New Roman"/>
          <w:color w:val="auto"/>
          <w:sz w:val="24"/>
        </w:rPr>
      </w:pPr>
      <w:r>
        <w:rPr>
          <w:rFonts w:hint="eastAsia" w:ascii="宋体" w:hAnsi="宋体"/>
          <w:color w:val="auto"/>
          <w:sz w:val="24"/>
        </w:rPr>
        <w:t>⑤</w:t>
      </w:r>
      <w:r>
        <w:rPr>
          <w:rFonts w:hint="eastAsia" w:ascii="Times New Roman" w:hAnsi="Times New Roman"/>
          <w:color w:val="auto"/>
          <w:sz w:val="24"/>
        </w:rPr>
        <w:t>特定资格要求</w:t>
      </w:r>
      <w:r>
        <w:rPr>
          <w:rFonts w:hint="eastAsia" w:ascii="Times New Roman" w:hAnsi="Times New Roman"/>
          <w:color w:val="auto"/>
          <w:sz w:val="24"/>
          <w:lang w:eastAsia="zh-CN"/>
        </w:rPr>
        <w:t>：</w:t>
      </w:r>
      <w:r>
        <w:rPr>
          <w:rFonts w:hint="eastAsia" w:ascii="Times New Roman" w:hAnsi="Times New Roman"/>
          <w:color w:val="auto"/>
          <w:sz w:val="24"/>
        </w:rPr>
        <w:t>（若有）。</w:t>
      </w:r>
    </w:p>
    <w:p w14:paraId="71AD525E">
      <w:pPr>
        <w:spacing w:line="360" w:lineRule="auto"/>
        <w:ind w:firstLine="481"/>
        <w:rPr>
          <w:rFonts w:ascii="宋体" w:hAnsi="宋体"/>
          <w:color w:val="auto"/>
          <w:sz w:val="24"/>
        </w:rPr>
      </w:pPr>
      <w:r>
        <w:rPr>
          <w:rFonts w:hint="eastAsia" w:ascii="宋体" w:hAnsi="宋体"/>
          <w:color w:val="auto"/>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0F01B841">
      <w:pPr>
        <w:spacing w:line="360" w:lineRule="auto"/>
        <w:ind w:firstLine="481"/>
        <w:rPr>
          <w:rFonts w:ascii="宋体" w:hAnsi="宋体"/>
          <w:color w:val="auto"/>
          <w:sz w:val="24"/>
        </w:rPr>
      </w:pPr>
      <w:r>
        <w:rPr>
          <w:rFonts w:hint="eastAsia" w:ascii="宋体" w:hAnsi="宋体"/>
          <w:color w:val="auto"/>
          <w:sz w:val="24"/>
        </w:rPr>
        <w:t>（4）本项目是否接受联合体竞价：不接受。</w:t>
      </w:r>
    </w:p>
    <w:p w14:paraId="418007FE">
      <w:pPr>
        <w:widowControl/>
        <w:spacing w:line="360" w:lineRule="auto"/>
        <w:ind w:firstLine="480" w:firstLineChars="200"/>
        <w:jc w:val="left"/>
        <w:rPr>
          <w:rStyle w:val="32"/>
          <w:color w:val="auto"/>
        </w:rPr>
      </w:pPr>
      <w:r>
        <w:rPr>
          <w:rStyle w:val="32"/>
          <w:rFonts w:ascii="宋体" w:hAnsi="宋体" w:cs="宋体"/>
          <w:color w:val="auto"/>
          <w:sz w:val="24"/>
        </w:rPr>
        <w:t>注：</w:t>
      </w:r>
      <w:r>
        <w:rPr>
          <w:rFonts w:hint="eastAsia" w:ascii="宋体" w:hAnsi="宋体"/>
          <w:color w:val="auto"/>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27021ABF">
      <w:pPr>
        <w:widowControl/>
        <w:spacing w:line="360" w:lineRule="auto"/>
        <w:ind w:firstLine="482" w:firstLineChars="200"/>
        <w:jc w:val="left"/>
        <w:rPr>
          <w:rFonts w:ascii="宋体" w:hAnsi="宋体"/>
          <w:color w:val="auto"/>
          <w:sz w:val="24"/>
        </w:rPr>
      </w:pPr>
      <w:r>
        <w:rPr>
          <w:rFonts w:hint="eastAsia" w:ascii="宋体" w:hAnsi="宋体"/>
          <w:b/>
          <w:color w:val="auto"/>
          <w:sz w:val="24"/>
        </w:rPr>
        <w:t>6.网上竞价文件售价</w:t>
      </w:r>
    </w:p>
    <w:p w14:paraId="1A815124">
      <w:pPr>
        <w:widowControl/>
        <w:spacing w:line="360" w:lineRule="auto"/>
        <w:ind w:firstLine="480" w:firstLineChars="200"/>
        <w:jc w:val="left"/>
        <w:rPr>
          <w:color w:val="auto"/>
        </w:rPr>
      </w:pPr>
      <w:r>
        <w:rPr>
          <w:rFonts w:hint="eastAsia" w:ascii="宋体" w:hAnsi="宋体"/>
          <w:bCs/>
          <w:color w:val="auto"/>
          <w:sz w:val="24"/>
        </w:rPr>
        <w:t>网上竞价文件售价0元，在报</w:t>
      </w:r>
      <w:r>
        <w:rPr>
          <w:rFonts w:hint="eastAsia" w:ascii="宋体" w:hAnsi="宋体"/>
          <w:color w:val="auto"/>
          <w:sz w:val="24"/>
        </w:rPr>
        <w:t>名期限内，各潜在供应商可直接从采购公告附件中获取网上竞价文件。</w:t>
      </w:r>
    </w:p>
    <w:p w14:paraId="43DD56DD">
      <w:pPr>
        <w:spacing w:line="360" w:lineRule="auto"/>
        <w:ind w:firstLine="482" w:firstLineChars="200"/>
        <w:rPr>
          <w:rFonts w:ascii="宋体" w:hAnsi="宋体" w:cs="宋体"/>
          <w:b/>
          <w:bCs/>
          <w:color w:val="auto"/>
          <w:sz w:val="24"/>
        </w:rPr>
      </w:pPr>
      <w:r>
        <w:rPr>
          <w:rFonts w:hint="eastAsia" w:ascii="宋体" w:hAnsi="宋体" w:cs="宋体"/>
          <w:b/>
          <w:bCs/>
          <w:color w:val="auto"/>
          <w:sz w:val="24"/>
        </w:rPr>
        <w:t>7.网上竞价保证金：</w:t>
      </w:r>
    </w:p>
    <w:p w14:paraId="5807366A">
      <w:pPr>
        <w:spacing w:line="360" w:lineRule="auto"/>
        <w:ind w:firstLine="480" w:firstLineChars="200"/>
        <w:rPr>
          <w:rFonts w:ascii="宋体" w:hAnsi="宋体" w:cs="宋体"/>
          <w:color w:val="auto"/>
          <w:sz w:val="24"/>
        </w:rPr>
      </w:pPr>
      <w:r>
        <w:rPr>
          <w:rFonts w:hint="eastAsia" w:ascii="宋体" w:hAnsi="宋体" w:cs="宋体"/>
          <w:color w:val="auto"/>
          <w:sz w:val="24"/>
        </w:rPr>
        <w:t>本项目网上竞价保证金为</w:t>
      </w:r>
      <w:r>
        <w:rPr>
          <w:rFonts w:hint="eastAsia" w:ascii="宋体" w:hAnsi="宋体" w:cs="宋体"/>
          <w:color w:val="auto"/>
          <w:sz w:val="24"/>
          <w:lang w:val="en-US" w:eastAsia="zh-CN"/>
        </w:rPr>
        <w:t>689</w:t>
      </w:r>
      <w:r>
        <w:rPr>
          <w:rFonts w:hint="eastAsia" w:ascii="宋体" w:hAnsi="宋体" w:cs="宋体"/>
          <w:color w:val="auto"/>
          <w:sz w:val="24"/>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6CAF6BD1">
      <w:pPr>
        <w:spacing w:line="360" w:lineRule="auto"/>
        <w:ind w:firstLine="480" w:firstLineChars="200"/>
        <w:rPr>
          <w:rFonts w:ascii="宋体" w:hAnsi="宋体"/>
          <w:color w:val="auto"/>
          <w:sz w:val="24"/>
        </w:rPr>
      </w:pPr>
      <w:r>
        <w:rPr>
          <w:rFonts w:hint="eastAsia" w:ascii="宋体" w:hAnsi="宋体" w:cs="宋体"/>
          <w:color w:val="auto"/>
          <w:sz w:val="24"/>
        </w:rPr>
        <w:t>网上竞价</w:t>
      </w:r>
      <w:r>
        <w:rPr>
          <w:rFonts w:hint="eastAsia" w:ascii="宋体" w:hAnsi="宋体"/>
          <w:color w:val="auto"/>
          <w:sz w:val="24"/>
        </w:rPr>
        <w:t>保证金缴交</w:t>
      </w:r>
      <w:r>
        <w:rPr>
          <w:rFonts w:hint="eastAsia" w:ascii="宋体" w:hAnsi="宋体" w:cs="宋体"/>
          <w:color w:val="auto"/>
          <w:sz w:val="24"/>
        </w:rPr>
        <w:t>指定账户</w:t>
      </w:r>
      <w:r>
        <w:rPr>
          <w:rFonts w:hint="eastAsia" w:ascii="宋体" w:hAnsi="宋体"/>
          <w:color w:val="auto"/>
          <w:sz w:val="24"/>
        </w:rPr>
        <w:t>：</w:t>
      </w:r>
    </w:p>
    <w:p w14:paraId="0AF9434C">
      <w:pPr>
        <w:spacing w:line="360" w:lineRule="auto"/>
        <w:ind w:firstLine="480" w:firstLineChars="200"/>
        <w:rPr>
          <w:rFonts w:ascii="宋体" w:hAnsi="宋体" w:cs="宋体"/>
          <w:color w:val="auto"/>
          <w:sz w:val="24"/>
        </w:rPr>
      </w:pPr>
      <w:r>
        <w:rPr>
          <w:rFonts w:hint="eastAsia" w:ascii="宋体" w:hAnsi="宋体" w:cs="宋体"/>
          <w:color w:val="auto"/>
          <w:sz w:val="24"/>
        </w:rPr>
        <w:t>开 户 名：福建省健坤招标有限公司</w:t>
      </w:r>
    </w:p>
    <w:p w14:paraId="0F753881">
      <w:pPr>
        <w:spacing w:line="360" w:lineRule="auto"/>
        <w:ind w:firstLine="480" w:firstLineChars="200"/>
        <w:rPr>
          <w:rFonts w:ascii="宋体" w:hAnsi="宋体" w:cs="宋体"/>
          <w:color w:val="auto"/>
          <w:sz w:val="24"/>
        </w:rPr>
      </w:pPr>
      <w:r>
        <w:rPr>
          <w:rFonts w:hint="eastAsia" w:ascii="宋体" w:hAnsi="宋体" w:cs="宋体"/>
          <w:color w:val="auto"/>
          <w:sz w:val="24"/>
        </w:rPr>
        <w:t>开 户 行：工行福州自贸区分行营业部</w:t>
      </w:r>
    </w:p>
    <w:p w14:paraId="31729384">
      <w:pPr>
        <w:spacing w:line="360" w:lineRule="auto"/>
        <w:ind w:firstLine="480" w:firstLineChars="200"/>
        <w:rPr>
          <w:rFonts w:ascii="宋体" w:hAnsi="宋体" w:cs="宋体"/>
          <w:color w:val="auto"/>
          <w:sz w:val="24"/>
        </w:rPr>
      </w:pPr>
      <w:r>
        <w:rPr>
          <w:rFonts w:hint="eastAsia" w:ascii="宋体" w:hAnsi="宋体" w:cs="宋体"/>
          <w:color w:val="auto"/>
          <w:sz w:val="24"/>
        </w:rPr>
        <w:t>账 号：1402026119601231007</w:t>
      </w:r>
    </w:p>
    <w:p w14:paraId="6DAE77F3">
      <w:pPr>
        <w:spacing w:line="360" w:lineRule="auto"/>
        <w:ind w:firstLine="480" w:firstLineChars="200"/>
        <w:rPr>
          <w:rFonts w:ascii="宋体" w:hAnsi="宋体" w:cs="宋体"/>
          <w:color w:val="auto"/>
          <w:sz w:val="24"/>
        </w:rPr>
      </w:pPr>
      <w:r>
        <w:rPr>
          <w:rFonts w:hint="eastAsia" w:ascii="宋体" w:hAnsi="宋体" w:cs="宋体"/>
          <w:color w:val="auto"/>
          <w:sz w:val="24"/>
        </w:rPr>
        <w:t>8.响应文件有效期：首次响应文件提交截止时间起90个日历日。</w:t>
      </w:r>
    </w:p>
    <w:p w14:paraId="3F090E01">
      <w:pPr>
        <w:spacing w:line="360" w:lineRule="auto"/>
        <w:ind w:firstLine="480" w:firstLineChars="200"/>
        <w:rPr>
          <w:rFonts w:ascii="宋体" w:hAnsi="宋体" w:cs="宋体"/>
          <w:color w:val="auto"/>
          <w:sz w:val="24"/>
        </w:rPr>
      </w:pPr>
      <w:r>
        <w:rPr>
          <w:rFonts w:hint="eastAsia" w:ascii="宋体" w:hAnsi="宋体" w:cs="宋体"/>
          <w:color w:val="auto"/>
          <w:sz w:val="24"/>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6AF4F86D">
      <w:pPr>
        <w:widowControl/>
        <w:spacing w:line="360" w:lineRule="auto"/>
        <w:ind w:firstLine="480" w:firstLineChars="200"/>
        <w:jc w:val="left"/>
        <w:rPr>
          <w:rFonts w:ascii="宋体" w:hAnsi="宋体"/>
          <w:bCs/>
          <w:color w:val="auto"/>
          <w:sz w:val="24"/>
        </w:rPr>
      </w:pPr>
      <w:r>
        <w:rPr>
          <w:rFonts w:hint="eastAsia" w:ascii="宋体" w:hAnsi="宋体"/>
          <w:bCs/>
          <w:color w:val="auto"/>
          <w:sz w:val="24"/>
        </w:rPr>
        <w:t>10.联系方式</w:t>
      </w:r>
    </w:p>
    <w:p w14:paraId="5CE1660C">
      <w:pPr>
        <w:spacing w:line="360" w:lineRule="auto"/>
        <w:ind w:firstLine="480" w:firstLineChars="200"/>
        <w:rPr>
          <w:rFonts w:ascii="宋体" w:hAnsi="宋体"/>
          <w:color w:val="auto"/>
          <w:sz w:val="24"/>
        </w:rPr>
      </w:pPr>
      <w:r>
        <w:rPr>
          <w:rFonts w:hint="eastAsia" w:ascii="宋体" w:hAnsi="宋体"/>
          <w:color w:val="auto"/>
          <w:sz w:val="24"/>
        </w:rPr>
        <w:t>采购人：福建省女子监狱</w:t>
      </w:r>
    </w:p>
    <w:p w14:paraId="37D733D5">
      <w:pPr>
        <w:spacing w:line="360" w:lineRule="auto"/>
        <w:ind w:firstLine="480" w:firstLineChars="200"/>
        <w:rPr>
          <w:rFonts w:ascii="宋体" w:hAnsi="宋体"/>
          <w:color w:val="auto"/>
          <w:sz w:val="24"/>
        </w:rPr>
      </w:pPr>
      <w:r>
        <w:rPr>
          <w:rFonts w:hint="eastAsia" w:ascii="宋体" w:hAnsi="宋体"/>
          <w:color w:val="auto"/>
          <w:sz w:val="24"/>
        </w:rPr>
        <w:t>地  址：福州市闽侯县南屿镇新南大道156号</w:t>
      </w:r>
    </w:p>
    <w:p w14:paraId="0F74C7DA">
      <w:pPr>
        <w:spacing w:line="360" w:lineRule="auto"/>
        <w:ind w:firstLine="480" w:firstLineChars="200"/>
        <w:rPr>
          <w:rFonts w:hint="eastAsia" w:ascii="宋体" w:hAnsi="宋体" w:eastAsia="宋体" w:cs="宋体"/>
          <w:color w:val="auto"/>
          <w:sz w:val="24"/>
          <w:lang w:val="en-US" w:eastAsia="zh-CN"/>
        </w:rPr>
      </w:pPr>
      <w:r>
        <w:rPr>
          <w:rFonts w:hint="eastAsia" w:ascii="宋体" w:hAnsi="宋体"/>
          <w:color w:val="auto"/>
          <w:sz w:val="24"/>
        </w:rPr>
        <w:t>联</w:t>
      </w:r>
      <w:r>
        <w:rPr>
          <w:rFonts w:hint="eastAsia" w:ascii="宋体" w:hAnsi="宋体" w:cs="宋体"/>
          <w:color w:val="auto"/>
          <w:sz w:val="24"/>
        </w:rPr>
        <w:t>系人及电话：</w:t>
      </w:r>
      <w:r>
        <w:rPr>
          <w:rFonts w:hint="eastAsia" w:ascii="宋体" w:hAnsi="宋体"/>
          <w:color w:val="auto"/>
          <w:sz w:val="24"/>
          <w:highlight w:val="none"/>
          <w:lang w:eastAsia="zh-CN"/>
        </w:rPr>
        <w:t>翁</w:t>
      </w:r>
      <w:r>
        <w:rPr>
          <w:rFonts w:hint="eastAsia" w:ascii="宋体" w:hAnsi="宋体"/>
          <w:color w:val="auto"/>
          <w:sz w:val="24"/>
          <w:highlight w:val="none"/>
        </w:rPr>
        <w:t>警官、</w:t>
      </w:r>
      <w:r>
        <w:rPr>
          <w:rFonts w:hint="eastAsia" w:ascii="宋体" w:hAnsi="宋体"/>
          <w:color w:val="auto"/>
          <w:sz w:val="24"/>
          <w:highlight w:val="none"/>
          <w:lang w:eastAsia="zh-CN"/>
        </w:rPr>
        <w:t>0591-23506025</w:t>
      </w:r>
    </w:p>
    <w:p w14:paraId="0A768B23">
      <w:pPr>
        <w:spacing w:line="360" w:lineRule="auto"/>
        <w:ind w:firstLine="480" w:firstLineChars="200"/>
        <w:rPr>
          <w:rFonts w:ascii="宋体" w:hAnsi="宋体" w:cs="宋体"/>
          <w:color w:val="auto"/>
          <w:sz w:val="24"/>
        </w:rPr>
      </w:pPr>
      <w:r>
        <w:rPr>
          <w:rFonts w:hint="eastAsia" w:ascii="宋体" w:hAnsi="宋体" w:cs="宋体"/>
          <w:color w:val="auto"/>
          <w:sz w:val="24"/>
        </w:rPr>
        <w:t>采购代理机构：</w:t>
      </w:r>
      <w:r>
        <w:rPr>
          <w:rFonts w:hint="eastAsia" w:ascii="宋体" w:hAnsi="宋体"/>
          <w:color w:val="auto"/>
          <w:sz w:val="24"/>
        </w:rPr>
        <w:t>福建省健坤招标有限公司</w:t>
      </w:r>
    </w:p>
    <w:p w14:paraId="45ECA124">
      <w:pPr>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olor w:val="auto"/>
          <w:sz w:val="24"/>
        </w:rPr>
        <w:t>福州市鼓楼区五</w:t>
      </w:r>
      <w:bookmarkStart w:id="28" w:name="_GoBack"/>
      <w:bookmarkEnd w:id="28"/>
      <w:r>
        <w:rPr>
          <w:rFonts w:hint="eastAsia" w:ascii="宋体" w:hAnsi="宋体"/>
          <w:color w:val="auto"/>
          <w:sz w:val="24"/>
        </w:rPr>
        <w:t>四路158号环球广场A区37层</w:t>
      </w:r>
    </w:p>
    <w:p w14:paraId="3F662936">
      <w:pPr>
        <w:spacing w:line="360" w:lineRule="auto"/>
        <w:ind w:firstLine="480" w:firstLineChars="200"/>
        <w:rPr>
          <w:rFonts w:ascii="宋体" w:hAnsi="宋体" w:cs="宋体"/>
          <w:color w:val="auto"/>
          <w:sz w:val="24"/>
        </w:rPr>
      </w:pPr>
      <w:r>
        <w:rPr>
          <w:rFonts w:hint="eastAsia" w:ascii="宋体" w:hAnsi="宋体" w:cs="宋体"/>
          <w:color w:val="auto"/>
          <w:sz w:val="24"/>
        </w:rPr>
        <w:t>邮  编：</w:t>
      </w:r>
      <w:r>
        <w:rPr>
          <w:rFonts w:hint="eastAsia" w:ascii="宋体" w:hAnsi="宋体"/>
          <w:color w:val="auto"/>
          <w:sz w:val="24"/>
        </w:rPr>
        <w:t>350001</w:t>
      </w:r>
    </w:p>
    <w:p w14:paraId="3A0A0A71">
      <w:pPr>
        <w:spacing w:line="360" w:lineRule="auto"/>
        <w:ind w:firstLine="480" w:firstLineChars="200"/>
        <w:rPr>
          <w:rFonts w:ascii="宋体" w:hAnsi="宋体" w:cs="宋体"/>
          <w:color w:val="auto"/>
          <w:sz w:val="24"/>
        </w:rPr>
      </w:pPr>
      <w:r>
        <w:rPr>
          <w:rFonts w:hint="eastAsia" w:ascii="宋体" w:hAnsi="宋体" w:cs="宋体"/>
          <w:color w:val="auto"/>
          <w:sz w:val="24"/>
        </w:rPr>
        <w:t>电  话：</w:t>
      </w:r>
      <w:r>
        <w:rPr>
          <w:rFonts w:hint="eastAsia" w:ascii="宋体" w:hAnsi="宋体"/>
          <w:color w:val="auto"/>
          <w:sz w:val="24"/>
        </w:rPr>
        <w:t>0591-87318812</w:t>
      </w:r>
    </w:p>
    <w:p w14:paraId="19559E71">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项目负责人：</w:t>
      </w:r>
      <w:r>
        <w:rPr>
          <w:rFonts w:hint="eastAsia" w:ascii="宋体" w:hAnsi="宋体"/>
          <w:color w:val="auto"/>
          <w:sz w:val="24"/>
        </w:rPr>
        <w:t>欧文浩、田雪丽、</w:t>
      </w:r>
      <w:r>
        <w:rPr>
          <w:rFonts w:hint="eastAsia" w:ascii="宋体" w:hAnsi="宋体"/>
          <w:color w:val="auto"/>
          <w:sz w:val="24"/>
          <w:lang w:eastAsia="zh-CN"/>
        </w:rPr>
        <w:t>蔡海敏</w:t>
      </w:r>
    </w:p>
    <w:p w14:paraId="514D1BE0">
      <w:pPr>
        <w:spacing w:line="360" w:lineRule="auto"/>
        <w:ind w:firstLine="480" w:firstLineChars="200"/>
        <w:rPr>
          <w:rFonts w:ascii="宋体" w:hAnsi="宋体" w:cs="宋体"/>
          <w:color w:val="auto"/>
          <w:sz w:val="24"/>
        </w:rPr>
      </w:pPr>
      <w:r>
        <w:rPr>
          <w:rFonts w:hint="eastAsia" w:ascii="宋体" w:hAnsi="宋体" w:cs="宋体"/>
          <w:color w:val="auto"/>
          <w:sz w:val="24"/>
        </w:rPr>
        <w:t>公司网址：</w:t>
      </w:r>
      <w:r>
        <w:rPr>
          <w:rFonts w:hint="eastAsia" w:ascii="宋体" w:hAnsi="宋体"/>
          <w:color w:val="auto"/>
          <w:sz w:val="24"/>
        </w:rPr>
        <w:t>http://www.jiankunzx.com/</w:t>
      </w:r>
    </w:p>
    <w:p w14:paraId="3DF6D7BB">
      <w:pPr>
        <w:spacing w:line="360" w:lineRule="auto"/>
        <w:ind w:firstLine="480" w:firstLineChars="200"/>
        <w:rPr>
          <w:rFonts w:ascii="宋体" w:hAnsi="宋体" w:cs="宋体"/>
          <w:color w:val="auto"/>
          <w:sz w:val="24"/>
        </w:rPr>
      </w:pPr>
      <w:r>
        <w:rPr>
          <w:rFonts w:hint="eastAsia" w:ascii="宋体" w:hAnsi="宋体" w:cs="宋体"/>
          <w:color w:val="auto"/>
          <w:sz w:val="24"/>
        </w:rPr>
        <w:t>电子邮箱：</w:t>
      </w:r>
      <w:r>
        <w:rPr>
          <w:color w:val="auto"/>
        </w:rPr>
        <w:fldChar w:fldCharType="begin"/>
      </w:r>
      <w:r>
        <w:rPr>
          <w:color w:val="auto"/>
        </w:rPr>
        <w:instrText xml:space="preserve"> HYPERLINK "mailto:fjthzb@163.com" </w:instrText>
      </w:r>
      <w:r>
        <w:rPr>
          <w:color w:val="auto"/>
        </w:rPr>
        <w:fldChar w:fldCharType="separate"/>
      </w:r>
      <w:r>
        <w:rPr>
          <w:rFonts w:hint="eastAsia" w:ascii="宋体" w:hAnsi="宋体"/>
          <w:color w:val="auto"/>
          <w:sz w:val="24"/>
        </w:rPr>
        <w:t>jkzb@jiankunzx.com</w:t>
      </w:r>
      <w:r>
        <w:rPr>
          <w:rFonts w:hint="eastAsia" w:ascii="宋体" w:hAnsi="宋体"/>
          <w:color w:val="auto"/>
          <w:sz w:val="24"/>
        </w:rPr>
        <w:fldChar w:fldCharType="end"/>
      </w:r>
    </w:p>
    <w:p w14:paraId="632EEAA9">
      <w:pPr>
        <w:spacing w:line="360" w:lineRule="auto"/>
        <w:ind w:firstLine="480" w:firstLineChars="200"/>
        <w:rPr>
          <w:rFonts w:ascii="宋体" w:hAnsi="宋体" w:cs="宋体"/>
          <w:color w:val="auto"/>
          <w:sz w:val="24"/>
        </w:rPr>
      </w:pPr>
      <w:r>
        <w:rPr>
          <w:rFonts w:hint="eastAsia" w:ascii="宋体" w:hAnsi="宋体" w:cs="宋体"/>
          <w:color w:val="auto"/>
          <w:sz w:val="24"/>
        </w:rPr>
        <w:t>11.有关本项目的相关信息（包括网上竞价文件若有修改补充），</w:t>
      </w:r>
      <w:r>
        <w:rPr>
          <w:rFonts w:hint="eastAsia" w:ascii="宋体" w:hAnsi="宋体"/>
          <w:color w:val="auto"/>
          <w:sz w:val="24"/>
        </w:rPr>
        <w:t>福建省健坤招标有限公司</w:t>
      </w:r>
      <w:r>
        <w:rPr>
          <w:rFonts w:hint="eastAsia" w:ascii="宋体" w:hAnsi="宋体" w:cs="宋体"/>
          <w:color w:val="auto"/>
          <w:sz w:val="24"/>
        </w:rPr>
        <w:t>将通过以下媒介发布通知，请潜在供应商随时关注相关网站，以免错漏重要信息。</w:t>
      </w:r>
    </w:p>
    <w:p w14:paraId="31EF619F">
      <w:pPr>
        <w:pStyle w:val="8"/>
        <w:spacing w:beforeAutospacing="0" w:afterAutospacing="0" w:line="360" w:lineRule="auto"/>
        <w:ind w:firstLine="480" w:firstLineChars="200"/>
        <w:rPr>
          <w:rFonts w:cs="宋体"/>
          <w:b w:val="0"/>
          <w:color w:val="auto"/>
          <w:kern w:val="2"/>
          <w:sz w:val="24"/>
          <w:szCs w:val="24"/>
        </w:rPr>
      </w:pPr>
      <w:r>
        <w:rPr>
          <w:rFonts w:hint="eastAsia" w:cs="宋体"/>
          <w:b w:val="0"/>
          <w:color w:val="auto"/>
          <w:kern w:val="2"/>
          <w:sz w:val="24"/>
          <w:szCs w:val="24"/>
        </w:rPr>
        <w:t>中国政府采购网，网址：www.ccgp.gov.cn；</w:t>
      </w:r>
    </w:p>
    <w:p w14:paraId="6BCDD0DF">
      <w:pPr>
        <w:spacing w:line="360" w:lineRule="auto"/>
        <w:ind w:left="480"/>
        <w:rPr>
          <w:rFonts w:ascii="宋体" w:hAnsi="宋体"/>
          <w:color w:val="auto"/>
          <w:sz w:val="24"/>
        </w:rPr>
      </w:pPr>
      <w:r>
        <w:rPr>
          <w:rFonts w:hint="eastAsia" w:ascii="宋体" w:hAnsi="宋体"/>
          <w:color w:val="auto"/>
          <w:sz w:val="24"/>
        </w:rPr>
        <w:t>福建省健坤招标有限公司（http://www.jiankunzx.com/）</w:t>
      </w:r>
    </w:p>
    <w:p w14:paraId="616397C4">
      <w:pPr>
        <w:spacing w:line="360" w:lineRule="auto"/>
        <w:rPr>
          <w:color w:val="auto"/>
        </w:rPr>
      </w:pPr>
    </w:p>
    <w:p w14:paraId="18669AB2">
      <w:pPr>
        <w:spacing w:line="360" w:lineRule="auto"/>
        <w:rPr>
          <w:color w:val="auto"/>
        </w:rPr>
      </w:pPr>
      <w:r>
        <w:rPr>
          <w:color w:val="auto"/>
        </w:rPr>
        <w:br w:type="page"/>
      </w:r>
    </w:p>
    <w:p w14:paraId="283665A7">
      <w:pPr>
        <w:numPr>
          <w:ilvl w:val="0"/>
          <w:numId w:val="1"/>
        </w:num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网上竞价须知</w:t>
      </w:r>
    </w:p>
    <w:p w14:paraId="6C034106">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一、合格的供应商</w:t>
      </w:r>
    </w:p>
    <w:p w14:paraId="1481919E">
      <w:pPr>
        <w:spacing w:line="360" w:lineRule="auto"/>
        <w:ind w:firstLine="480" w:firstLineChars="200"/>
        <w:jc w:val="left"/>
        <w:rPr>
          <w:rFonts w:ascii="宋体" w:hAnsi="宋体"/>
          <w:color w:val="auto"/>
          <w:sz w:val="24"/>
        </w:rPr>
      </w:pPr>
      <w:r>
        <w:rPr>
          <w:rFonts w:hint="eastAsia" w:ascii="宋体" w:hAnsi="宋体"/>
          <w:color w:val="auto"/>
          <w:sz w:val="24"/>
        </w:rPr>
        <w:t>1.供应商资格要求详见本文件第一章。</w:t>
      </w:r>
    </w:p>
    <w:p w14:paraId="1754866B">
      <w:pPr>
        <w:spacing w:line="360" w:lineRule="auto"/>
        <w:ind w:firstLine="480" w:firstLineChars="200"/>
        <w:jc w:val="left"/>
        <w:rPr>
          <w:rFonts w:ascii="宋体" w:hAnsi="宋体" w:cs="宋体"/>
          <w:color w:val="auto"/>
          <w:sz w:val="24"/>
        </w:rPr>
      </w:pPr>
      <w:r>
        <w:rPr>
          <w:rFonts w:hint="eastAsia" w:ascii="宋体" w:hAnsi="宋体" w:cs="宋体"/>
          <w:color w:val="auto"/>
          <w:sz w:val="24"/>
        </w:rPr>
        <w:t>2.一个供应商只能提交一个响应文件。存在单位负责人为同一人或者存在直接控股、管理关系的不同供应商，不得参加同一合同包项下的网上竞价活动。</w:t>
      </w:r>
    </w:p>
    <w:p w14:paraId="5A305D8D">
      <w:pPr>
        <w:widowControl/>
        <w:spacing w:line="360" w:lineRule="auto"/>
        <w:ind w:firstLine="480" w:firstLineChars="200"/>
        <w:jc w:val="left"/>
        <w:rPr>
          <w:rFonts w:ascii="宋体" w:hAnsi="宋体" w:cs="宋体"/>
          <w:b/>
          <w:bCs/>
          <w:color w:val="auto"/>
          <w:sz w:val="24"/>
        </w:rPr>
      </w:pPr>
      <w:r>
        <w:rPr>
          <w:rFonts w:hint="eastAsia" w:ascii="宋体" w:hAnsi="宋体" w:cs="宋体"/>
          <w:color w:val="auto"/>
          <w:sz w:val="24"/>
        </w:rPr>
        <w:t>3.为采购项目提供整体设计、规范编制或者项目管理、监理、检测等服务的</w:t>
      </w:r>
      <w:r>
        <w:rPr>
          <w:rStyle w:val="32"/>
          <w:rFonts w:hint="eastAsia" w:ascii="宋体" w:hAnsi="宋体"/>
          <w:color w:val="auto"/>
          <w:kern w:val="0"/>
          <w:sz w:val="24"/>
        </w:rPr>
        <w:t>供应商</w:t>
      </w:r>
      <w:r>
        <w:rPr>
          <w:rFonts w:hint="eastAsia" w:ascii="宋体" w:hAnsi="宋体" w:cs="宋体"/>
          <w:color w:val="auto"/>
          <w:sz w:val="24"/>
        </w:rPr>
        <w:t>，不得再参加该采购项目的其他采购活动。</w:t>
      </w:r>
      <w:r>
        <w:rPr>
          <w:rFonts w:hint="eastAsia" w:ascii="宋体" w:hAnsi="宋体" w:cs="宋体"/>
          <w:b/>
          <w:bCs/>
          <w:color w:val="auto"/>
          <w:sz w:val="24"/>
        </w:rPr>
        <w:t>本项目提供整体设计、规范编制或者项目管理、监理、检测等服务的供应商：/。</w:t>
      </w:r>
    </w:p>
    <w:p w14:paraId="3810A971">
      <w:pPr>
        <w:pStyle w:val="4"/>
        <w:spacing w:after="0" w:line="360" w:lineRule="auto"/>
        <w:ind w:left="0" w:leftChars="0" w:firstLine="480" w:firstLineChars="200"/>
        <w:rPr>
          <w:rFonts w:ascii="宋体" w:hAnsi="宋体" w:cs="宋体"/>
          <w:color w:val="auto"/>
          <w:sz w:val="24"/>
        </w:rPr>
      </w:pPr>
      <w:r>
        <w:rPr>
          <w:rFonts w:hint="eastAsia" w:ascii="宋体" w:hAnsi="宋体" w:cs="宋体"/>
          <w:color w:val="auto"/>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0348C01C">
      <w:pPr>
        <w:pStyle w:val="4"/>
        <w:spacing w:line="360" w:lineRule="auto"/>
        <w:ind w:left="0" w:leftChars="0" w:firstLine="480" w:firstLineChars="200"/>
        <w:rPr>
          <w:rFonts w:ascii="宋体" w:hAnsi="宋体" w:cs="宋体"/>
          <w:color w:val="auto"/>
          <w:sz w:val="24"/>
        </w:rPr>
      </w:pPr>
      <w:r>
        <w:rPr>
          <w:rFonts w:hint="eastAsia" w:ascii="宋体" w:hAnsi="宋体" w:cs="宋体"/>
          <w:color w:val="auto"/>
          <w:sz w:val="24"/>
        </w:rPr>
        <w:t>5.如本项目设定最高单价限价，则供应商须在最高单价限价范围内进行网上竞价，成交后，须提供不高于最高单价限价的最终成交分项单价报价。须提供承诺函，格式详见第五章。</w:t>
      </w:r>
    </w:p>
    <w:p w14:paraId="0C9C9725">
      <w:pPr>
        <w:spacing w:line="360" w:lineRule="auto"/>
        <w:ind w:firstLine="482" w:firstLineChars="200"/>
        <w:rPr>
          <w:rStyle w:val="32"/>
          <w:rFonts w:ascii="宋体" w:hAnsi="宋体"/>
          <w:b/>
          <w:bCs/>
          <w:color w:val="auto"/>
          <w:kern w:val="0"/>
          <w:sz w:val="24"/>
        </w:rPr>
      </w:pPr>
      <w:r>
        <w:rPr>
          <w:rStyle w:val="32"/>
          <w:rFonts w:hint="eastAsia" w:ascii="宋体" w:hAnsi="宋体"/>
          <w:b/>
          <w:bCs/>
          <w:color w:val="auto"/>
          <w:kern w:val="0"/>
          <w:sz w:val="24"/>
        </w:rPr>
        <w:t>二、报名须知</w:t>
      </w:r>
    </w:p>
    <w:p w14:paraId="192443C1">
      <w:pPr>
        <w:widowControl/>
        <w:spacing w:line="360" w:lineRule="auto"/>
        <w:ind w:firstLine="480" w:firstLineChars="200"/>
        <w:jc w:val="left"/>
        <w:rPr>
          <w:rStyle w:val="32"/>
          <w:rFonts w:ascii="宋体" w:hAnsi="宋体" w:cs="宋体"/>
          <w:color w:val="auto"/>
          <w:kern w:val="0"/>
          <w:sz w:val="24"/>
        </w:rPr>
      </w:pPr>
      <w:r>
        <w:rPr>
          <w:rStyle w:val="32"/>
          <w:rFonts w:hint="eastAsia" w:ascii="宋体" w:hAnsi="宋体" w:cs="宋体"/>
          <w:color w:val="auto"/>
          <w:kern w:val="0"/>
          <w:sz w:val="24"/>
        </w:rPr>
        <w:t>1.供应商应在网上竞价平台（网址：</w:t>
      </w:r>
      <w:r>
        <w:rPr>
          <w:rStyle w:val="32"/>
          <w:rFonts w:hint="eastAsia" w:ascii="宋体" w:hAnsi="宋体" w:cs="宋体"/>
          <w:kern w:val="0"/>
          <w:sz w:val="24"/>
          <w:highlight w:val="none"/>
        </w:rPr>
        <w:t>http://47.104.142.206:8083</w:t>
      </w:r>
      <w:r>
        <w:rPr>
          <w:rStyle w:val="32"/>
          <w:rFonts w:hint="eastAsia" w:ascii="宋体" w:hAnsi="宋体" w:cs="宋体"/>
          <w:color w:val="auto"/>
          <w:kern w:val="0"/>
          <w:sz w:val="24"/>
        </w:rPr>
        <w:t>）上进行注册、报名（上传响应文件）、网上竞价等相关操作，具体操作指南详见网上竞价平台（网址：</w:t>
      </w:r>
      <w:r>
        <w:rPr>
          <w:rStyle w:val="32"/>
          <w:rFonts w:hint="eastAsia" w:ascii="宋体" w:hAnsi="宋体" w:cs="宋体"/>
          <w:color w:val="auto"/>
          <w:kern w:val="0"/>
          <w:sz w:val="24"/>
          <w:highlight w:val="none"/>
          <w:u w:val="single"/>
        </w:rPr>
        <w:t>https://www.jiankunzx.com/yewuliucheng/1608.html</w:t>
      </w:r>
      <w:r>
        <w:rPr>
          <w:rStyle w:val="32"/>
          <w:rFonts w:hint="eastAsia" w:ascii="宋体" w:hAnsi="宋体" w:cs="宋体"/>
          <w:color w:val="auto"/>
          <w:kern w:val="0"/>
          <w:sz w:val="24"/>
        </w:rPr>
        <w:t>）</w:t>
      </w:r>
      <w:r>
        <w:rPr>
          <w:rStyle w:val="32"/>
          <w:rFonts w:hint="eastAsia" w:ascii="宋体" w:hAnsi="宋体" w:cs="宋体"/>
          <w:b/>
          <w:bCs/>
          <w:color w:val="auto"/>
          <w:kern w:val="0"/>
          <w:sz w:val="24"/>
        </w:rPr>
        <w:t>。</w:t>
      </w:r>
      <w:r>
        <w:rPr>
          <w:rStyle w:val="32"/>
          <w:rFonts w:hint="eastAsia" w:ascii="宋体" w:hAnsi="宋体" w:cs="宋体"/>
          <w:color w:val="auto"/>
          <w:kern w:val="0"/>
          <w:sz w:val="24"/>
        </w:rPr>
        <w:t>若实际网上竞价平台操作与操作指南描述不一致的，按实际网上竞价平台系统要求的进行操作，若因供应商操作不当导致审核不合格或报价无效的，由其自行承担相应后果。</w:t>
      </w:r>
    </w:p>
    <w:p w14:paraId="160DE801">
      <w:pPr>
        <w:widowControl/>
        <w:spacing w:line="360" w:lineRule="auto"/>
        <w:ind w:firstLine="480" w:firstLineChars="200"/>
        <w:jc w:val="left"/>
        <w:rPr>
          <w:rFonts w:ascii="宋体" w:hAnsi="宋体"/>
          <w:color w:val="auto"/>
          <w:sz w:val="24"/>
        </w:rPr>
      </w:pPr>
      <w:r>
        <w:rPr>
          <w:rFonts w:hint="eastAsia" w:ascii="宋体" w:hAnsi="宋体" w:cs="宋体"/>
          <w:color w:val="auto"/>
          <w:sz w:val="24"/>
        </w:rPr>
        <w:t>2.供应商须</w:t>
      </w:r>
      <w:r>
        <w:rPr>
          <w:rStyle w:val="32"/>
          <w:rFonts w:hint="eastAsia" w:ascii="宋体" w:hAnsi="宋体" w:cs="宋体"/>
          <w:color w:val="auto"/>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rPr>
        <w:t>供应商可在网上竞价开始时间前通过平台查询其是否通过审核，如未通过审核，可获悉未通过的具体原因。</w:t>
      </w:r>
    </w:p>
    <w:p w14:paraId="30FC8DA3">
      <w:pPr>
        <w:pStyle w:val="18"/>
        <w:spacing w:before="75" w:beforeAutospacing="0" w:after="75" w:afterAutospacing="0" w:line="360" w:lineRule="auto"/>
        <w:ind w:firstLine="480"/>
        <w:rPr>
          <w:rStyle w:val="32"/>
          <w:rFonts w:ascii="Times New Roman" w:hAnsi="Times New Roman" w:cs="Times New Roman"/>
          <w:b/>
          <w:bCs/>
          <w:color w:val="auto"/>
          <w:sz w:val="24"/>
        </w:rPr>
      </w:pPr>
      <w:r>
        <w:rPr>
          <w:rFonts w:hint="eastAsia"/>
          <w:color w:val="auto"/>
        </w:rPr>
        <w:t>3.</w:t>
      </w:r>
      <w:r>
        <w:rPr>
          <w:rStyle w:val="32"/>
          <w:rFonts w:hint="eastAsia"/>
          <w:color w:val="auto"/>
          <w:sz w:val="24"/>
        </w:rPr>
        <w:t>供应商提交的响应文件符合网上竞价文件要求的（即不存在网上竞价文件中规定的无效响应情形的）方可在网上竞价时间内参与竞价</w:t>
      </w:r>
      <w:r>
        <w:rPr>
          <w:rStyle w:val="32"/>
          <w:color w:val="auto"/>
          <w:sz w:val="24"/>
        </w:rPr>
        <w:t>。</w:t>
      </w:r>
      <w:r>
        <w:rPr>
          <w:rStyle w:val="32"/>
          <w:rFonts w:hint="eastAsia"/>
          <w:color w:val="auto"/>
          <w:sz w:val="24"/>
        </w:rPr>
        <w:t>若供应商的响应文件存在网上竞价文件中规定无效响应情形的，则报名审核不合格，该供应商</w:t>
      </w:r>
      <w:r>
        <w:rPr>
          <w:rFonts w:hint="eastAsia"/>
          <w:color w:val="auto"/>
        </w:rPr>
        <w:t>将失去竞价资格。网上竞价文件及供应商提交的电子响应文件均具有法律效</w:t>
      </w:r>
      <w:r>
        <w:rPr>
          <w:rStyle w:val="32"/>
          <w:rFonts w:ascii="Times New Roman" w:hAnsi="Times New Roman" w:cs="Times New Roman"/>
          <w:color w:val="auto"/>
        </w:rPr>
        <w:t>力</w:t>
      </w:r>
      <w:r>
        <w:rPr>
          <w:rStyle w:val="32"/>
          <w:rFonts w:hint="eastAsia" w:ascii="Times New Roman" w:hAnsi="Times New Roman" w:cs="Times New Roman"/>
          <w:color w:val="auto"/>
          <w:sz w:val="24"/>
        </w:rPr>
        <w:t>。</w:t>
      </w:r>
      <w:r>
        <w:rPr>
          <w:rStyle w:val="32"/>
          <w:rFonts w:hint="eastAsia" w:ascii="Times New Roman" w:hAnsi="Times New Roman" w:cs="Times New Roman"/>
          <w:b/>
          <w:bCs/>
          <w:color w:val="auto"/>
          <w:sz w:val="24"/>
        </w:rPr>
        <w:t>若合格供应商数量不足三家的（除“</w:t>
      </w:r>
      <w:r>
        <w:rPr>
          <w:rStyle w:val="32"/>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rPr>
        <w:t>”情形外），</w:t>
      </w:r>
      <w:r>
        <w:rPr>
          <w:rStyle w:val="32"/>
          <w:rFonts w:hint="eastAsia" w:ascii="Times New Roman" w:hAnsi="Times New Roman" w:cs="Times New Roman"/>
          <w:color w:val="auto"/>
          <w:sz w:val="24"/>
        </w:rPr>
        <w:t>本次采购活动结束，采购人将按照相关规定进行后续采购活动（包括但不限于：重新开展网上竞价活动、采用其他方式采购等）。</w:t>
      </w:r>
    </w:p>
    <w:p w14:paraId="52D516BA">
      <w:pPr>
        <w:pStyle w:val="18"/>
        <w:spacing w:before="75" w:beforeAutospacing="0" w:after="75" w:afterAutospacing="0" w:line="360" w:lineRule="auto"/>
        <w:ind w:firstLine="480"/>
        <w:rPr>
          <w:color w:val="auto"/>
        </w:rPr>
      </w:pPr>
      <w:r>
        <w:rPr>
          <w:rFonts w:hint="eastAsia"/>
          <w:color w:val="auto"/>
        </w:rPr>
        <w:t>4.有下列情形之一的，</w:t>
      </w:r>
      <w:r>
        <w:rPr>
          <w:rStyle w:val="23"/>
          <w:rFonts w:hint="eastAsia"/>
          <w:color w:val="auto"/>
        </w:rPr>
        <w:t>报名审核不合格，视为无效响应：</w:t>
      </w:r>
    </w:p>
    <w:p w14:paraId="6463C52C">
      <w:pPr>
        <w:pStyle w:val="3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（1）不符合本文件第一章“供应商资格要求”的；</w:t>
      </w:r>
    </w:p>
    <w:p w14:paraId="07653C3C">
      <w:pPr>
        <w:pStyle w:val="3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（2）不符合本文件第二章“合格的供应商”要求的；</w:t>
      </w:r>
    </w:p>
    <w:p w14:paraId="6D8CFFF9">
      <w:pPr>
        <w:pStyle w:val="3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（3）违反网上竞价文件中载明“无效响应”条款</w:t>
      </w:r>
      <w:r>
        <w:rPr>
          <w:rFonts w:ascii="宋体" w:hAnsi="宋体" w:cs="宋体"/>
          <w:color w:val="auto"/>
          <w:kern w:val="0"/>
          <w:sz w:val="24"/>
          <w:szCs w:val="24"/>
        </w:rPr>
        <w:t>的规定</w:t>
      </w:r>
      <w:r>
        <w:rPr>
          <w:rFonts w:hint="eastAsia" w:ascii="宋体" w:hAnsi="宋体" w:cs="宋体"/>
          <w:color w:val="auto"/>
          <w:kern w:val="0"/>
          <w:sz w:val="24"/>
          <w:szCs w:val="24"/>
        </w:rPr>
        <w:t>。</w:t>
      </w:r>
    </w:p>
    <w:p w14:paraId="7AD2D97E">
      <w:pPr>
        <w:spacing w:line="360" w:lineRule="auto"/>
        <w:ind w:firstLine="482" w:firstLineChars="200"/>
        <w:rPr>
          <w:rFonts w:ascii="宋体" w:hAnsi="宋体" w:cs="宋体"/>
          <w:b/>
          <w:bCs/>
          <w:color w:val="auto"/>
          <w:kern w:val="0"/>
          <w:sz w:val="24"/>
        </w:rPr>
      </w:pPr>
      <w:r>
        <w:rPr>
          <w:rStyle w:val="32"/>
          <w:rFonts w:hint="eastAsia" w:ascii="宋体" w:hAnsi="宋体"/>
          <w:b/>
          <w:bCs/>
          <w:color w:val="auto"/>
          <w:kern w:val="0"/>
          <w:sz w:val="24"/>
        </w:rPr>
        <w:t>三、网上</w:t>
      </w:r>
      <w:r>
        <w:rPr>
          <w:rStyle w:val="32"/>
          <w:rFonts w:ascii="宋体" w:hAnsi="宋体"/>
          <w:b/>
          <w:bCs/>
          <w:color w:val="auto"/>
          <w:kern w:val="0"/>
          <w:sz w:val="24"/>
        </w:rPr>
        <w:t>竞价规则</w:t>
      </w:r>
    </w:p>
    <w:p w14:paraId="2DE63CB8">
      <w:pPr>
        <w:pStyle w:val="18"/>
        <w:spacing w:before="75" w:beforeAutospacing="0" w:after="75" w:afterAutospacing="0" w:line="360" w:lineRule="auto"/>
        <w:ind w:firstLine="480"/>
        <w:rPr>
          <w:rStyle w:val="32"/>
          <w:color w:val="auto"/>
          <w:kern w:val="0"/>
          <w:sz w:val="24"/>
        </w:rPr>
      </w:pPr>
      <w:r>
        <w:rPr>
          <w:rFonts w:hint="eastAsia"/>
          <w:color w:val="auto"/>
        </w:rPr>
        <w:t>1.</w:t>
      </w:r>
      <w:r>
        <w:rPr>
          <w:rStyle w:val="32"/>
          <w:color w:val="auto"/>
          <w:kern w:val="0"/>
          <w:sz w:val="24"/>
        </w:rPr>
        <w:t>网上竞价的报价时限为</w:t>
      </w:r>
      <w:r>
        <w:rPr>
          <w:rStyle w:val="32"/>
          <w:rFonts w:hint="eastAsia"/>
          <w:color w:val="auto"/>
          <w:kern w:val="0"/>
          <w:sz w:val="24"/>
        </w:rPr>
        <w:t>网上竞价开始时间起至网上竞价截止时间止，在此期间内</w:t>
      </w:r>
      <w:r>
        <w:rPr>
          <w:rStyle w:val="32"/>
          <w:color w:val="auto"/>
          <w:kern w:val="0"/>
          <w:sz w:val="24"/>
        </w:rPr>
        <w:t>，报名审核</w:t>
      </w:r>
      <w:r>
        <w:rPr>
          <w:rStyle w:val="32"/>
          <w:rFonts w:hint="eastAsia"/>
          <w:color w:val="auto"/>
          <w:kern w:val="0"/>
          <w:sz w:val="24"/>
        </w:rPr>
        <w:t>通过</w:t>
      </w:r>
      <w:r>
        <w:rPr>
          <w:rStyle w:val="32"/>
          <w:color w:val="auto"/>
          <w:kern w:val="0"/>
          <w:sz w:val="24"/>
        </w:rPr>
        <w:t>的</w:t>
      </w:r>
      <w:r>
        <w:rPr>
          <w:rStyle w:val="32"/>
          <w:rFonts w:hint="eastAsia"/>
          <w:color w:val="auto"/>
          <w:kern w:val="0"/>
          <w:sz w:val="24"/>
        </w:rPr>
        <w:t>供应商</w:t>
      </w:r>
      <w:r>
        <w:rPr>
          <w:rStyle w:val="32"/>
          <w:color w:val="auto"/>
          <w:kern w:val="0"/>
          <w:sz w:val="24"/>
        </w:rPr>
        <w:t>可通过</w:t>
      </w:r>
      <w:r>
        <w:rPr>
          <w:rStyle w:val="32"/>
          <w:rFonts w:hint="eastAsia"/>
          <w:color w:val="auto"/>
          <w:kern w:val="0"/>
          <w:sz w:val="24"/>
        </w:rPr>
        <w:t>网上竞价平台</w:t>
      </w:r>
      <w:r>
        <w:rPr>
          <w:rStyle w:val="32"/>
          <w:color w:val="auto"/>
          <w:kern w:val="0"/>
          <w:sz w:val="24"/>
        </w:rPr>
        <w:t>参与</w:t>
      </w:r>
      <w:r>
        <w:rPr>
          <w:rStyle w:val="32"/>
          <w:rFonts w:hint="eastAsia"/>
          <w:color w:val="auto"/>
          <w:kern w:val="0"/>
          <w:sz w:val="24"/>
        </w:rPr>
        <w:t>网上</w:t>
      </w:r>
      <w:r>
        <w:rPr>
          <w:rStyle w:val="32"/>
          <w:color w:val="auto"/>
          <w:kern w:val="0"/>
          <w:sz w:val="24"/>
        </w:rPr>
        <w:t>竞价（不限报价次数，在规定时间内提交报价均可）。</w:t>
      </w:r>
      <w:r>
        <w:rPr>
          <w:rFonts w:hint="eastAsia"/>
          <w:b/>
          <w:bCs/>
          <w:color w:val="auto"/>
        </w:rPr>
        <w:t>至网上竞价截止时间止，若提交报价的供应商数量不足三家的</w:t>
      </w:r>
      <w:r>
        <w:rPr>
          <w:rStyle w:val="32"/>
          <w:rFonts w:hint="eastAsia" w:ascii="Times New Roman" w:hAnsi="Times New Roman" w:cs="Times New Roman"/>
          <w:b/>
          <w:bCs/>
          <w:color w:val="auto"/>
          <w:sz w:val="24"/>
        </w:rPr>
        <w:t>（除“</w:t>
      </w:r>
      <w:r>
        <w:rPr>
          <w:rStyle w:val="32"/>
          <w:rFonts w:ascii="Times New Roman" w:hAnsi="Times New Roman" w:cs="Times New Roman"/>
          <w:b/>
          <w:bCs/>
          <w:color w:val="auto"/>
          <w:sz w:val="24"/>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rPr>
        <w:t>”情形外）</w:t>
      </w:r>
      <w:r>
        <w:rPr>
          <w:rFonts w:hint="eastAsia"/>
          <w:b/>
          <w:bCs/>
          <w:color w:val="auto"/>
        </w:rPr>
        <w:t>，本次采购活动结束，采购人将按照相关规定进行后续采购活动（包括但不限于：重新采购、采用其他方式采购等）。</w:t>
      </w:r>
    </w:p>
    <w:p w14:paraId="65971EBE">
      <w:pPr>
        <w:widowControl/>
        <w:spacing w:line="360" w:lineRule="auto"/>
        <w:ind w:firstLine="480" w:firstLineChars="200"/>
        <w:jc w:val="left"/>
        <w:textAlignment w:val="baseline"/>
        <w:rPr>
          <w:rStyle w:val="32"/>
          <w:rFonts w:ascii="宋体" w:hAnsi="宋体"/>
          <w:color w:val="auto"/>
          <w:kern w:val="0"/>
          <w:sz w:val="24"/>
        </w:rPr>
      </w:pPr>
      <w:r>
        <w:rPr>
          <w:rStyle w:val="32"/>
          <w:rFonts w:hint="eastAsia" w:ascii="宋体" w:hAnsi="宋体"/>
          <w:color w:val="auto"/>
          <w:kern w:val="0"/>
          <w:sz w:val="24"/>
        </w:rPr>
        <w:t>2.供应商</w:t>
      </w:r>
      <w:r>
        <w:rPr>
          <w:rStyle w:val="32"/>
          <w:rFonts w:ascii="宋体" w:hAnsi="宋体"/>
          <w:color w:val="auto"/>
          <w:kern w:val="0"/>
          <w:sz w:val="24"/>
        </w:rPr>
        <w:t>首次提交的报价</w:t>
      </w:r>
      <w:r>
        <w:rPr>
          <w:rStyle w:val="32"/>
          <w:rFonts w:hint="eastAsia" w:ascii="宋体" w:hAnsi="宋体"/>
          <w:color w:val="auto"/>
          <w:kern w:val="0"/>
          <w:sz w:val="24"/>
        </w:rPr>
        <w:t>总价</w:t>
      </w:r>
      <w:r>
        <w:rPr>
          <w:rStyle w:val="32"/>
          <w:rFonts w:ascii="宋体" w:hAnsi="宋体"/>
          <w:color w:val="auto"/>
          <w:kern w:val="0"/>
          <w:sz w:val="24"/>
        </w:rPr>
        <w:t>须</w:t>
      </w:r>
      <w:r>
        <w:rPr>
          <w:rStyle w:val="32"/>
          <w:rFonts w:hint="eastAsia" w:ascii="宋体" w:hAnsi="宋体"/>
          <w:color w:val="auto"/>
          <w:kern w:val="0"/>
          <w:sz w:val="24"/>
        </w:rPr>
        <w:t>低于</w:t>
      </w:r>
      <w:r>
        <w:rPr>
          <w:rStyle w:val="32"/>
          <w:rFonts w:ascii="宋体" w:hAnsi="宋体"/>
          <w:color w:val="auto"/>
          <w:kern w:val="0"/>
          <w:sz w:val="24"/>
        </w:rPr>
        <w:t>本项目</w:t>
      </w:r>
      <w:r>
        <w:rPr>
          <w:rStyle w:val="32"/>
          <w:rFonts w:hint="eastAsia" w:ascii="宋体" w:hAnsi="宋体"/>
          <w:color w:val="auto"/>
          <w:kern w:val="0"/>
          <w:sz w:val="24"/>
        </w:rPr>
        <w:t>总价</w:t>
      </w:r>
      <w:r>
        <w:rPr>
          <w:rStyle w:val="32"/>
          <w:rFonts w:ascii="宋体" w:hAnsi="宋体"/>
          <w:color w:val="auto"/>
          <w:kern w:val="0"/>
          <w:sz w:val="24"/>
        </w:rPr>
        <w:t>最高限价</w:t>
      </w:r>
      <w:r>
        <w:rPr>
          <w:rStyle w:val="32"/>
          <w:rFonts w:hint="eastAsia" w:ascii="宋体" w:hAnsi="宋体"/>
          <w:color w:val="auto"/>
          <w:kern w:val="0"/>
          <w:sz w:val="24"/>
        </w:rPr>
        <w:t>的</w:t>
      </w:r>
      <w:r>
        <w:rPr>
          <w:rStyle w:val="32"/>
          <w:rFonts w:ascii="宋体" w:hAnsi="宋体"/>
          <w:color w:val="auto"/>
          <w:kern w:val="0"/>
          <w:sz w:val="24"/>
        </w:rPr>
        <w:t>3%</w:t>
      </w:r>
      <w:r>
        <w:rPr>
          <w:rStyle w:val="32"/>
          <w:rFonts w:hint="eastAsia" w:ascii="宋体" w:hAnsi="宋体"/>
          <w:color w:val="auto"/>
          <w:kern w:val="0"/>
          <w:sz w:val="24"/>
        </w:rPr>
        <w:t>以上（不含</w:t>
      </w:r>
      <w:r>
        <w:rPr>
          <w:rStyle w:val="32"/>
          <w:rFonts w:ascii="宋体" w:hAnsi="宋体"/>
          <w:color w:val="auto"/>
          <w:kern w:val="0"/>
          <w:sz w:val="24"/>
        </w:rPr>
        <w:t>3%</w:t>
      </w:r>
      <w:r>
        <w:rPr>
          <w:rStyle w:val="32"/>
          <w:rFonts w:hint="eastAsia" w:ascii="宋体" w:hAnsi="宋体"/>
          <w:color w:val="auto"/>
          <w:kern w:val="0"/>
          <w:sz w:val="24"/>
        </w:rPr>
        <w:t>）</w:t>
      </w:r>
      <w:r>
        <w:rPr>
          <w:rStyle w:val="32"/>
          <w:rFonts w:ascii="宋体" w:hAnsi="宋体"/>
          <w:color w:val="auto"/>
          <w:kern w:val="0"/>
          <w:sz w:val="24"/>
        </w:rPr>
        <w:t>，否则</w:t>
      </w:r>
      <w:r>
        <w:rPr>
          <w:rStyle w:val="32"/>
          <w:rFonts w:ascii="宋体" w:hAnsi="宋体" w:cs="宋体"/>
          <w:color w:val="auto"/>
          <w:kern w:val="0"/>
          <w:sz w:val="24"/>
        </w:rPr>
        <w:t>视为无效报价</w:t>
      </w:r>
      <w:r>
        <w:rPr>
          <w:rStyle w:val="32"/>
          <w:rFonts w:ascii="宋体" w:hAnsi="宋体"/>
          <w:color w:val="auto"/>
          <w:kern w:val="0"/>
          <w:sz w:val="24"/>
        </w:rPr>
        <w:t>。在</w:t>
      </w:r>
      <w:r>
        <w:rPr>
          <w:rStyle w:val="32"/>
          <w:rFonts w:hint="eastAsia" w:ascii="宋体" w:hAnsi="宋体"/>
          <w:color w:val="auto"/>
          <w:kern w:val="0"/>
          <w:sz w:val="24"/>
        </w:rPr>
        <w:t>网上竞价时间</w:t>
      </w:r>
      <w:r>
        <w:rPr>
          <w:rStyle w:val="32"/>
          <w:rFonts w:ascii="宋体" w:hAnsi="宋体"/>
          <w:color w:val="auto"/>
          <w:kern w:val="0"/>
          <w:sz w:val="24"/>
        </w:rPr>
        <w:t>内</w:t>
      </w:r>
      <w:r>
        <w:rPr>
          <w:rStyle w:val="32"/>
          <w:rFonts w:hint="eastAsia" w:ascii="宋体" w:hAnsi="宋体"/>
          <w:color w:val="auto"/>
          <w:kern w:val="0"/>
          <w:sz w:val="24"/>
        </w:rPr>
        <w:t>、同一供应商有</w:t>
      </w:r>
      <w:r>
        <w:rPr>
          <w:rStyle w:val="32"/>
          <w:rFonts w:ascii="宋体" w:hAnsi="宋体"/>
          <w:color w:val="auto"/>
          <w:kern w:val="0"/>
          <w:sz w:val="24"/>
        </w:rPr>
        <w:t>多次报价的</w:t>
      </w:r>
      <w:r>
        <w:rPr>
          <w:rStyle w:val="32"/>
          <w:rFonts w:hint="eastAsia" w:ascii="宋体" w:hAnsi="宋体"/>
          <w:color w:val="auto"/>
          <w:kern w:val="0"/>
          <w:sz w:val="24"/>
        </w:rPr>
        <w:t>情况下</w:t>
      </w:r>
      <w:r>
        <w:rPr>
          <w:rStyle w:val="32"/>
          <w:rFonts w:ascii="宋体" w:hAnsi="宋体"/>
          <w:color w:val="auto"/>
          <w:kern w:val="0"/>
          <w:sz w:val="24"/>
        </w:rPr>
        <w:t>，</w:t>
      </w:r>
      <w:r>
        <w:rPr>
          <w:rStyle w:val="32"/>
          <w:rFonts w:hint="eastAsia" w:ascii="宋体" w:hAnsi="宋体"/>
          <w:color w:val="auto"/>
          <w:kern w:val="0"/>
          <w:sz w:val="24"/>
        </w:rPr>
        <w:t>则该供应商的每一次</w:t>
      </w:r>
      <w:r>
        <w:rPr>
          <w:rStyle w:val="32"/>
          <w:rFonts w:ascii="宋体" w:hAnsi="宋体"/>
          <w:color w:val="auto"/>
          <w:kern w:val="0"/>
          <w:sz w:val="24"/>
        </w:rPr>
        <w:t>报价金额必须小于自己上一次的报价金额，</w:t>
      </w:r>
      <w:r>
        <w:rPr>
          <w:rStyle w:val="32"/>
          <w:rFonts w:hint="eastAsia" w:ascii="宋体" w:hAnsi="宋体"/>
          <w:color w:val="auto"/>
          <w:kern w:val="0"/>
          <w:sz w:val="24"/>
        </w:rPr>
        <w:t>同时以该供应商</w:t>
      </w:r>
      <w:r>
        <w:rPr>
          <w:rStyle w:val="32"/>
          <w:rFonts w:ascii="宋体" w:hAnsi="宋体"/>
          <w:color w:val="auto"/>
          <w:kern w:val="0"/>
          <w:sz w:val="24"/>
        </w:rPr>
        <w:t>提交的最后一次报价作为</w:t>
      </w:r>
      <w:r>
        <w:rPr>
          <w:rStyle w:val="32"/>
          <w:rFonts w:hint="eastAsia" w:ascii="宋体" w:hAnsi="宋体"/>
          <w:color w:val="auto"/>
          <w:kern w:val="0"/>
          <w:sz w:val="24"/>
        </w:rPr>
        <w:t>其最终有效报价</w:t>
      </w:r>
      <w:r>
        <w:rPr>
          <w:rStyle w:val="32"/>
          <w:rFonts w:ascii="宋体" w:hAnsi="宋体"/>
          <w:color w:val="auto"/>
          <w:kern w:val="0"/>
          <w:sz w:val="24"/>
        </w:rPr>
        <w:t>。</w:t>
      </w:r>
    </w:p>
    <w:p w14:paraId="4D0E94FE">
      <w:pPr>
        <w:widowControl/>
        <w:spacing w:line="360" w:lineRule="auto"/>
        <w:ind w:firstLine="480" w:firstLineChars="200"/>
        <w:textAlignment w:val="baseline"/>
        <w:rPr>
          <w:rFonts w:ascii="宋体" w:hAnsi="宋体"/>
          <w:color w:val="auto"/>
          <w:sz w:val="24"/>
        </w:rPr>
      </w:pPr>
      <w:r>
        <w:rPr>
          <w:rFonts w:hint="eastAsia" w:ascii="宋体" w:hAnsi="宋体"/>
          <w:color w:val="auto"/>
          <w:sz w:val="24"/>
        </w:rPr>
        <w:t>3.供应商请认真阅读本网上竞价文件</w:t>
      </w:r>
      <w:r>
        <w:rPr>
          <w:rFonts w:hint="eastAsia" w:ascii="宋体" w:hAnsi="宋体" w:cs="宋体"/>
          <w:color w:val="auto"/>
          <w:sz w:val="24"/>
        </w:rPr>
        <w:t>和网上竞价公告{包括更正公告(如有的话)和有关附件}的</w:t>
      </w:r>
      <w:r>
        <w:rPr>
          <w:rFonts w:hint="eastAsia" w:ascii="宋体" w:hAnsi="宋体"/>
          <w:color w:val="auto"/>
          <w:sz w:val="24"/>
        </w:rPr>
        <w:t>所有条款内容，一经提交系统报价，即视为已知悉并同意本次网上竞价规定的所有条款内容</w:t>
      </w:r>
      <w:r>
        <w:rPr>
          <w:rFonts w:hint="eastAsia" w:ascii="宋体" w:hAnsi="宋体" w:cs="宋体"/>
          <w:color w:val="auto"/>
          <w:sz w:val="24"/>
        </w:rPr>
        <w:t>并自行承担因对网上竞价文件理解不正确或误解而产生的相应后果</w:t>
      </w:r>
      <w:r>
        <w:rPr>
          <w:rFonts w:hint="eastAsia" w:ascii="宋体" w:hAnsi="宋体"/>
          <w:color w:val="auto"/>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4744768B">
      <w:pPr>
        <w:widowControl/>
        <w:spacing w:line="360" w:lineRule="auto"/>
        <w:ind w:firstLine="480" w:firstLineChars="200"/>
        <w:jc w:val="left"/>
        <w:rPr>
          <w:rFonts w:ascii="宋体" w:hAnsi="宋体" w:cs="宋体"/>
          <w:color w:val="auto"/>
          <w:kern w:val="0"/>
          <w:sz w:val="24"/>
        </w:rPr>
      </w:pPr>
      <w:r>
        <w:rPr>
          <w:rFonts w:hint="eastAsia" w:ascii="宋体" w:hAnsi="宋体"/>
          <w:color w:val="auto"/>
          <w:sz w:val="24"/>
        </w:rPr>
        <w:t>4.</w:t>
      </w:r>
      <w:r>
        <w:rPr>
          <w:rFonts w:ascii="宋体" w:hAnsi="宋体" w:cs="宋体"/>
          <w:bCs/>
          <w:color w:val="auto"/>
          <w:kern w:val="0"/>
          <w:sz w:val="24"/>
        </w:rPr>
        <w:t>竞价数据以代理机构</w:t>
      </w:r>
      <w:r>
        <w:rPr>
          <w:rFonts w:hint="eastAsia" w:ascii="宋体" w:hAnsi="宋体" w:cs="宋体"/>
          <w:bCs/>
          <w:color w:val="auto"/>
          <w:kern w:val="0"/>
          <w:sz w:val="24"/>
        </w:rPr>
        <w:t>网上竞价系统</w:t>
      </w:r>
      <w:r>
        <w:rPr>
          <w:rFonts w:ascii="宋体" w:hAnsi="宋体" w:cs="宋体"/>
          <w:bCs/>
          <w:color w:val="auto"/>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rPr>
        <w:t>网上</w:t>
      </w:r>
      <w:r>
        <w:rPr>
          <w:rFonts w:ascii="宋体" w:hAnsi="宋体" w:cs="宋体"/>
          <w:bCs/>
          <w:color w:val="auto"/>
          <w:kern w:val="0"/>
          <w:sz w:val="24"/>
        </w:rPr>
        <w:t>竞价数据错误或缺失均与</w:t>
      </w:r>
      <w:r>
        <w:rPr>
          <w:rFonts w:hint="eastAsia" w:ascii="宋体" w:hAnsi="宋体" w:cs="宋体"/>
          <w:bCs/>
          <w:color w:val="auto"/>
          <w:kern w:val="0"/>
          <w:sz w:val="24"/>
        </w:rPr>
        <w:t>采购人和</w:t>
      </w:r>
      <w:r>
        <w:rPr>
          <w:rFonts w:ascii="宋体" w:hAnsi="宋体" w:cs="宋体"/>
          <w:bCs/>
          <w:color w:val="auto"/>
          <w:kern w:val="0"/>
          <w:sz w:val="24"/>
        </w:rPr>
        <w:t>代理机构无关，请各</w:t>
      </w:r>
      <w:r>
        <w:rPr>
          <w:rFonts w:hint="eastAsia" w:ascii="宋体" w:hAnsi="宋体" w:cs="宋体"/>
          <w:bCs/>
          <w:color w:val="auto"/>
          <w:kern w:val="0"/>
          <w:sz w:val="24"/>
        </w:rPr>
        <w:t>供应商</w:t>
      </w:r>
      <w:r>
        <w:rPr>
          <w:rFonts w:ascii="宋体" w:hAnsi="宋体" w:cs="宋体"/>
          <w:bCs/>
          <w:color w:val="auto"/>
          <w:kern w:val="0"/>
          <w:sz w:val="24"/>
        </w:rPr>
        <w:t>合理安排上传报价文件的时间，以免造成不必要的损失。</w:t>
      </w:r>
    </w:p>
    <w:p w14:paraId="73BC9DAF">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四、最终有效报价确认方法</w:t>
      </w:r>
    </w:p>
    <w:p w14:paraId="06833889">
      <w:pPr>
        <w:widowControl/>
        <w:spacing w:line="360" w:lineRule="auto"/>
        <w:ind w:firstLine="480" w:firstLineChars="200"/>
        <w:jc w:val="left"/>
        <w:textAlignment w:val="baseline"/>
        <w:rPr>
          <w:rStyle w:val="32"/>
          <w:rFonts w:ascii="宋体" w:hAnsi="宋体"/>
          <w:color w:val="auto"/>
          <w:kern w:val="0"/>
          <w:sz w:val="24"/>
        </w:rPr>
      </w:pPr>
      <w:r>
        <w:rPr>
          <w:rFonts w:hint="eastAsia" w:ascii="宋体" w:hAnsi="宋体" w:cs="宋体"/>
          <w:color w:val="auto"/>
          <w:sz w:val="24"/>
        </w:rPr>
        <w:t>1.</w:t>
      </w:r>
      <w:r>
        <w:rPr>
          <w:rStyle w:val="32"/>
          <w:rFonts w:hint="eastAsia" w:ascii="宋体" w:hAnsi="宋体"/>
          <w:color w:val="auto"/>
          <w:kern w:val="0"/>
          <w:sz w:val="24"/>
        </w:rPr>
        <w:t>供应商</w:t>
      </w:r>
      <w:r>
        <w:rPr>
          <w:rStyle w:val="32"/>
          <w:rFonts w:ascii="宋体" w:hAnsi="宋体"/>
          <w:color w:val="auto"/>
          <w:kern w:val="0"/>
          <w:sz w:val="24"/>
        </w:rPr>
        <w:t>在</w:t>
      </w:r>
      <w:r>
        <w:rPr>
          <w:rStyle w:val="32"/>
          <w:rFonts w:hint="eastAsia" w:ascii="宋体" w:hAnsi="宋体"/>
          <w:color w:val="auto"/>
          <w:kern w:val="0"/>
          <w:sz w:val="24"/>
        </w:rPr>
        <w:t>完全满足网上竞价文件要求</w:t>
      </w:r>
      <w:r>
        <w:rPr>
          <w:rStyle w:val="32"/>
          <w:rFonts w:ascii="宋体" w:hAnsi="宋体"/>
          <w:color w:val="auto"/>
          <w:kern w:val="0"/>
          <w:sz w:val="24"/>
        </w:rPr>
        <w:t>且报价有效的前提下，</w:t>
      </w:r>
      <w:r>
        <w:rPr>
          <w:rStyle w:val="32"/>
          <w:rFonts w:hint="eastAsia" w:ascii="宋体" w:hAnsi="宋体"/>
          <w:color w:val="auto"/>
          <w:kern w:val="0"/>
          <w:sz w:val="24"/>
        </w:rPr>
        <w:t>最终有效报价</w:t>
      </w:r>
      <w:r>
        <w:rPr>
          <w:rStyle w:val="32"/>
          <w:rFonts w:ascii="宋体" w:hAnsi="宋体"/>
          <w:color w:val="auto"/>
          <w:kern w:val="0"/>
          <w:sz w:val="24"/>
        </w:rPr>
        <w:t>最低者</w:t>
      </w:r>
      <w:r>
        <w:rPr>
          <w:rStyle w:val="32"/>
          <w:rFonts w:hint="eastAsia" w:ascii="宋体" w:hAnsi="宋体"/>
          <w:color w:val="auto"/>
          <w:kern w:val="0"/>
          <w:sz w:val="24"/>
        </w:rPr>
        <w:t>为</w:t>
      </w:r>
      <w:r>
        <w:rPr>
          <w:rStyle w:val="32"/>
          <w:rFonts w:ascii="宋体" w:hAnsi="宋体"/>
          <w:color w:val="auto"/>
          <w:kern w:val="0"/>
          <w:sz w:val="24"/>
        </w:rPr>
        <w:t>成交</w:t>
      </w:r>
      <w:r>
        <w:rPr>
          <w:rStyle w:val="32"/>
          <w:rFonts w:hint="eastAsia" w:ascii="宋体" w:hAnsi="宋体"/>
          <w:color w:val="auto"/>
          <w:kern w:val="0"/>
          <w:sz w:val="24"/>
        </w:rPr>
        <w:t>候选人</w:t>
      </w:r>
      <w:r>
        <w:rPr>
          <w:rStyle w:val="32"/>
          <w:rFonts w:ascii="宋体" w:hAnsi="宋体"/>
          <w:color w:val="auto"/>
          <w:kern w:val="0"/>
          <w:sz w:val="24"/>
        </w:rPr>
        <w:t>，若</w:t>
      </w:r>
      <w:r>
        <w:rPr>
          <w:rStyle w:val="32"/>
          <w:rFonts w:hint="eastAsia" w:ascii="宋体" w:hAnsi="宋体"/>
          <w:color w:val="auto"/>
          <w:kern w:val="0"/>
          <w:sz w:val="24"/>
        </w:rPr>
        <w:t>最低的最终有效报价相同的，则在网上竞价平台上提交该最终有效报价时间较早的供应商成为成交候选人。若出现前述结果均相同的，则采取随机抽取方式确定。</w:t>
      </w:r>
    </w:p>
    <w:p w14:paraId="74BC8AF3">
      <w:pPr>
        <w:spacing w:line="360" w:lineRule="auto"/>
        <w:ind w:firstLine="480" w:firstLineChars="200"/>
        <w:jc w:val="left"/>
        <w:rPr>
          <w:rFonts w:ascii="宋体" w:hAnsi="宋体" w:cs="宋体"/>
          <w:color w:val="auto"/>
          <w:sz w:val="24"/>
        </w:rPr>
      </w:pPr>
      <w:r>
        <w:rPr>
          <w:rFonts w:hint="eastAsia" w:ascii="宋体" w:hAnsi="宋体" w:cs="宋体"/>
          <w:color w:val="auto"/>
          <w:sz w:val="24"/>
        </w:rPr>
        <w:t>2.供应商应遵守采购相关法规，若供应商违反规定，将按有关规定处理。</w:t>
      </w:r>
    </w:p>
    <w:p w14:paraId="75EE1C6E">
      <w:pPr>
        <w:spacing w:line="360" w:lineRule="auto"/>
        <w:ind w:firstLine="480" w:firstLineChars="200"/>
        <w:jc w:val="left"/>
        <w:rPr>
          <w:rFonts w:ascii="宋体" w:hAnsi="宋体" w:cs="宋体"/>
          <w:color w:val="auto"/>
          <w:sz w:val="24"/>
        </w:rPr>
      </w:pPr>
      <w:r>
        <w:rPr>
          <w:rFonts w:hint="eastAsia" w:ascii="宋体" w:hAnsi="宋体" w:cs="宋体"/>
          <w:color w:val="auto"/>
          <w:sz w:val="24"/>
        </w:rPr>
        <w:t>3.</w:t>
      </w:r>
      <w:r>
        <w:rPr>
          <w:rFonts w:hint="eastAsia" w:ascii="宋体" w:hAnsi="宋体" w:cs="宋体"/>
          <w:color w:val="auto"/>
          <w:sz w:val="24"/>
          <w:highlight w:val="none"/>
        </w:rPr>
        <w:t>供应商同意按照网上竞价文件要求提供与其竞价有关的一切数据或资料，完全理解采购人不一定要接受最低报价。</w:t>
      </w:r>
      <w:r>
        <w:rPr>
          <w:rFonts w:hint="eastAsia" w:ascii="宋体" w:hAnsi="宋体"/>
          <w:color w:val="auto"/>
          <w:sz w:val="24"/>
          <w:szCs w:val="24"/>
          <w:highlight w:val="none"/>
        </w:rPr>
        <w:t>供应商的报价明显低于其他报价，使得其报价可能低于其个别成本的，</w:t>
      </w:r>
      <w:r>
        <w:rPr>
          <w:rFonts w:hint="eastAsia" w:ascii="宋体" w:hAnsi="宋体"/>
          <w:color w:val="auto"/>
          <w:sz w:val="24"/>
          <w:szCs w:val="24"/>
          <w:highlight w:val="none"/>
          <w:lang w:eastAsia="zh-CN"/>
        </w:rPr>
        <w:t>采购人有权要求供应商提供</w:t>
      </w:r>
      <w:r>
        <w:rPr>
          <w:rFonts w:hint="eastAsia" w:ascii="宋体" w:hAnsi="宋体"/>
          <w:color w:val="auto"/>
          <w:sz w:val="24"/>
          <w:szCs w:val="24"/>
          <w:highlight w:val="none"/>
        </w:rPr>
        <w:t>合理说明原因</w:t>
      </w:r>
      <w:r>
        <w:rPr>
          <w:rFonts w:hint="eastAsia" w:ascii="宋体" w:hAnsi="宋体"/>
          <w:color w:val="auto"/>
          <w:sz w:val="24"/>
          <w:szCs w:val="24"/>
          <w:highlight w:val="none"/>
          <w:lang w:eastAsia="zh-CN"/>
        </w:rPr>
        <w:t>或相关证明材料，并组织专家对供应商的报价进行论证，若供应商的报价</w:t>
      </w:r>
      <w:r>
        <w:rPr>
          <w:rFonts w:hint="eastAsia" w:ascii="宋体" w:hAnsi="宋体"/>
          <w:color w:val="auto"/>
          <w:sz w:val="24"/>
          <w:szCs w:val="24"/>
          <w:highlight w:val="none"/>
        </w:rPr>
        <w:t>有可能影响商品</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质量或不能诚信履约的，但不能合理说明原因或不能提供相关证明材料的</w:t>
      </w:r>
      <w:r>
        <w:rPr>
          <w:rFonts w:hint="eastAsia" w:ascii="宋体" w:hAnsi="宋体"/>
          <w:color w:val="auto"/>
          <w:sz w:val="24"/>
          <w:szCs w:val="24"/>
          <w:highlight w:val="none"/>
          <w:lang w:eastAsia="zh-CN"/>
        </w:rPr>
        <w:t>，供应商的报价将按照无效报价处理。</w:t>
      </w:r>
    </w:p>
    <w:p w14:paraId="49A50DFD">
      <w:pPr>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五、网上竞价结果确认</w:t>
      </w:r>
    </w:p>
    <w:p w14:paraId="3082C14D">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1.采购代理机构应在网上竞价结果产生后两个工作日内将网上竞价结果确认书送采购人确认；</w:t>
      </w:r>
    </w:p>
    <w:p w14:paraId="04BCDC75">
      <w:pPr>
        <w:widowControl/>
        <w:spacing w:line="360" w:lineRule="auto"/>
        <w:ind w:firstLine="480" w:firstLineChars="200"/>
        <w:jc w:val="left"/>
        <w:rPr>
          <w:rFonts w:ascii="宋体" w:hAnsi="宋体" w:cs="宋体"/>
          <w:bCs/>
          <w:color w:val="auto"/>
          <w:kern w:val="0"/>
          <w:sz w:val="24"/>
        </w:rPr>
      </w:pPr>
      <w:r>
        <w:rPr>
          <w:rFonts w:hint="eastAsia" w:ascii="宋体" w:hAnsi="宋体" w:cs="宋体"/>
          <w:bCs/>
          <w:color w:val="auto"/>
          <w:kern w:val="0"/>
          <w:sz w:val="24"/>
        </w:rPr>
        <w:t>2.采购人在接到网上竞价结果确认书后五个工作日内确认网上竞价结果；</w:t>
      </w:r>
    </w:p>
    <w:p w14:paraId="7066A0CF">
      <w:pPr>
        <w:widowControl/>
        <w:spacing w:line="360" w:lineRule="auto"/>
        <w:ind w:firstLine="480" w:firstLineChars="200"/>
        <w:jc w:val="left"/>
        <w:rPr>
          <w:rFonts w:ascii="宋体" w:hAnsi="宋体" w:cs="宋体"/>
          <w:bCs/>
          <w:color w:val="auto"/>
          <w:sz w:val="24"/>
        </w:rPr>
      </w:pPr>
      <w:r>
        <w:rPr>
          <w:rFonts w:hint="eastAsia" w:ascii="宋体" w:hAnsi="宋体" w:cs="宋体"/>
          <w:bCs/>
          <w:color w:val="auto"/>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47DB6B6A">
      <w:pPr>
        <w:widowControl/>
        <w:spacing w:line="360" w:lineRule="auto"/>
        <w:ind w:firstLine="482" w:firstLineChars="200"/>
        <w:jc w:val="left"/>
        <w:rPr>
          <w:color w:val="auto"/>
        </w:rPr>
      </w:pPr>
      <w:r>
        <w:rPr>
          <w:rFonts w:hint="eastAsia" w:ascii="宋体" w:hAnsi="宋体"/>
          <w:b/>
          <w:bCs/>
          <w:color w:val="auto"/>
          <w:sz w:val="24"/>
        </w:rPr>
        <w:t>4.</w:t>
      </w:r>
      <w:r>
        <w:rPr>
          <w:rStyle w:val="32"/>
          <w:rFonts w:hint="eastAsia" w:ascii="宋体" w:hAnsi="宋体" w:cs="宋体"/>
          <w:b/>
          <w:bCs/>
          <w:color w:val="auto"/>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12F45758">
      <w:pPr>
        <w:widowControl/>
        <w:spacing w:line="360" w:lineRule="auto"/>
        <w:ind w:firstLine="482" w:firstLineChars="200"/>
        <w:jc w:val="left"/>
        <w:rPr>
          <w:rFonts w:ascii="宋体" w:hAnsi="宋体" w:cs="宋体"/>
          <w:b/>
          <w:bCs/>
          <w:color w:val="auto"/>
          <w:sz w:val="24"/>
        </w:rPr>
      </w:pPr>
      <w:r>
        <w:rPr>
          <w:rFonts w:hint="eastAsia" w:ascii="宋体" w:hAnsi="宋体" w:cs="宋体"/>
          <w:b/>
          <w:bCs/>
          <w:color w:val="auto"/>
          <w:sz w:val="24"/>
        </w:rPr>
        <w:t>六、签订合同</w:t>
      </w:r>
    </w:p>
    <w:p w14:paraId="71F9F867">
      <w:pPr>
        <w:pStyle w:val="16"/>
        <w:spacing w:line="360" w:lineRule="auto"/>
        <w:ind w:firstLine="480" w:firstLineChars="200"/>
        <w:rPr>
          <w:rFonts w:ascii="宋体" w:hAnsi="宋体" w:cs="宋体"/>
          <w:color w:val="auto"/>
          <w:sz w:val="24"/>
        </w:rPr>
      </w:pPr>
      <w:r>
        <w:rPr>
          <w:rFonts w:hint="eastAsia" w:ascii="宋体" w:hAnsi="宋体" w:cs="宋体"/>
          <w:color w:val="auto"/>
          <w:sz w:val="24"/>
        </w:rPr>
        <w:t>1.成交供应商应在《成交通知书》发出之日起30天内与采购人签订合同，合同不得对网上竞价文件确定的事项和成交供应商的响应文件作实质性修改。</w:t>
      </w:r>
    </w:p>
    <w:p w14:paraId="3D750475">
      <w:pPr>
        <w:pStyle w:val="16"/>
        <w:spacing w:line="360" w:lineRule="auto"/>
        <w:ind w:firstLine="480" w:firstLineChars="200"/>
        <w:rPr>
          <w:rFonts w:ascii="宋体" w:hAnsi="宋体" w:cs="宋体"/>
          <w:color w:val="auto"/>
          <w:sz w:val="24"/>
        </w:rPr>
      </w:pPr>
      <w:r>
        <w:rPr>
          <w:rFonts w:hint="eastAsia" w:ascii="宋体" w:hAnsi="宋体" w:cs="宋体"/>
          <w:color w:val="auto"/>
          <w:sz w:val="24"/>
        </w:rPr>
        <w:t>2.合同的履行、违约责任和解决争议的方法等适用民法典。</w:t>
      </w:r>
    </w:p>
    <w:p w14:paraId="43852BCB">
      <w:pPr>
        <w:pStyle w:val="16"/>
        <w:spacing w:line="360" w:lineRule="auto"/>
        <w:ind w:firstLine="480" w:firstLineChars="200"/>
        <w:rPr>
          <w:rFonts w:ascii="宋体" w:hAnsi="宋体" w:cs="宋体"/>
          <w:color w:val="auto"/>
          <w:sz w:val="24"/>
        </w:rPr>
      </w:pPr>
      <w:r>
        <w:rPr>
          <w:rFonts w:hint="eastAsia" w:ascii="宋体" w:hAnsi="宋体" w:cs="宋体"/>
          <w:color w:val="auto"/>
          <w:sz w:val="24"/>
        </w:rPr>
        <w:t>3.合同履行过程中，采购人若需追加与合同标的相同的货物、服务或工程，则追加采购金额不得超过原合同采购金额的10%。</w:t>
      </w:r>
    </w:p>
    <w:p w14:paraId="76BE6560">
      <w:pPr>
        <w:pStyle w:val="16"/>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03B49B60">
      <w:pPr>
        <w:pStyle w:val="16"/>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szCs w:val="24"/>
          <w:highlight w:val="none"/>
        </w:rPr>
        <w:t>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14:paraId="23A707C5">
      <w:pPr>
        <w:pStyle w:val="18"/>
        <w:spacing w:before="0" w:beforeAutospacing="0" w:after="0" w:afterAutospacing="0" w:line="360" w:lineRule="auto"/>
        <w:ind w:firstLine="482" w:firstLineChars="200"/>
        <w:rPr>
          <w:b/>
          <w:bCs/>
          <w:color w:val="auto"/>
          <w:kern w:val="2"/>
        </w:rPr>
      </w:pPr>
      <w:r>
        <w:rPr>
          <w:rFonts w:hint="eastAsia"/>
          <w:b/>
          <w:bCs/>
          <w:color w:val="auto"/>
          <w:kern w:val="2"/>
        </w:rPr>
        <w:t>七、如果</w:t>
      </w:r>
      <w:r>
        <w:rPr>
          <w:rStyle w:val="32"/>
          <w:rFonts w:hint="eastAsia"/>
          <w:b/>
          <w:bCs/>
          <w:color w:val="auto"/>
          <w:kern w:val="0"/>
          <w:sz w:val="24"/>
        </w:rPr>
        <w:t>供应商</w:t>
      </w:r>
      <w:r>
        <w:rPr>
          <w:rFonts w:hint="eastAsia"/>
          <w:b/>
          <w:bCs/>
          <w:color w:val="auto"/>
          <w:kern w:val="2"/>
        </w:rPr>
        <w:t>发生以下任何一种情况时，其网上竞价保证金将被不予退还：</w:t>
      </w:r>
    </w:p>
    <w:p w14:paraId="13021035">
      <w:pPr>
        <w:pStyle w:val="18"/>
        <w:spacing w:before="0" w:beforeAutospacing="0" w:after="0" w:afterAutospacing="0" w:line="360" w:lineRule="auto"/>
        <w:ind w:firstLine="480" w:firstLineChars="200"/>
        <w:rPr>
          <w:color w:val="auto"/>
          <w:kern w:val="2"/>
        </w:rPr>
      </w:pPr>
      <w:r>
        <w:rPr>
          <w:rFonts w:hint="eastAsia"/>
          <w:color w:val="auto"/>
          <w:kern w:val="2"/>
        </w:rPr>
        <w:t>（1）除因不可抗力或网上竞价文件认可的情形以外，成交供应商不与采购人签订合同或不能履约的；</w:t>
      </w:r>
    </w:p>
    <w:p w14:paraId="6E5F0E56">
      <w:pPr>
        <w:pStyle w:val="18"/>
        <w:spacing w:before="0" w:beforeAutospacing="0" w:after="0" w:afterAutospacing="0" w:line="360" w:lineRule="auto"/>
        <w:ind w:firstLine="480" w:firstLineChars="200"/>
        <w:rPr>
          <w:color w:val="auto"/>
          <w:kern w:val="2"/>
        </w:rPr>
      </w:pPr>
      <w:r>
        <w:rPr>
          <w:rFonts w:hint="eastAsia"/>
          <w:color w:val="auto"/>
          <w:kern w:val="2"/>
        </w:rPr>
        <w:t>（2）成交供应商自动放弃成交资格的；</w:t>
      </w:r>
    </w:p>
    <w:p w14:paraId="534A7E0A">
      <w:pPr>
        <w:pStyle w:val="18"/>
        <w:spacing w:before="0" w:beforeAutospacing="0" w:after="0" w:afterAutospacing="0" w:line="360" w:lineRule="auto"/>
        <w:ind w:firstLine="480" w:firstLineChars="200"/>
        <w:rPr>
          <w:color w:val="auto"/>
          <w:kern w:val="2"/>
        </w:rPr>
      </w:pPr>
      <w:r>
        <w:rPr>
          <w:rFonts w:hint="eastAsia"/>
          <w:color w:val="auto"/>
          <w:kern w:val="2"/>
        </w:rPr>
        <w:t>（3）</w:t>
      </w:r>
      <w:r>
        <w:rPr>
          <w:rStyle w:val="32"/>
          <w:rFonts w:hint="eastAsia"/>
          <w:color w:val="auto"/>
          <w:kern w:val="0"/>
          <w:sz w:val="24"/>
        </w:rPr>
        <w:t>供应商</w:t>
      </w:r>
      <w:r>
        <w:rPr>
          <w:rFonts w:hint="eastAsia"/>
          <w:color w:val="auto"/>
          <w:kern w:val="2"/>
        </w:rPr>
        <w:t>假借以他人名义参加竞价或者弄虚作假，骗取成交；</w:t>
      </w:r>
    </w:p>
    <w:p w14:paraId="6E26C130">
      <w:pPr>
        <w:pStyle w:val="18"/>
        <w:spacing w:before="0" w:beforeAutospacing="0" w:after="0" w:afterAutospacing="0" w:line="360" w:lineRule="auto"/>
        <w:ind w:firstLine="480" w:firstLineChars="200"/>
        <w:rPr>
          <w:color w:val="auto"/>
          <w:kern w:val="2"/>
        </w:rPr>
      </w:pPr>
      <w:r>
        <w:rPr>
          <w:rFonts w:hint="eastAsia"/>
          <w:color w:val="auto"/>
          <w:kern w:val="2"/>
        </w:rPr>
        <w:t>（4）国家法律法规以及网上竞价文件中规定的其他竞价保证金不予退还的情形。</w:t>
      </w:r>
    </w:p>
    <w:p w14:paraId="6402BCEC">
      <w:pPr>
        <w:spacing w:line="360" w:lineRule="auto"/>
        <w:jc w:val="center"/>
        <w:rPr>
          <w:rFonts w:ascii="宋体" w:hAnsi="宋体" w:cs="宋体"/>
          <w:b/>
          <w:color w:val="auto"/>
          <w:kern w:val="0"/>
          <w:sz w:val="32"/>
          <w:szCs w:val="32"/>
        </w:rPr>
      </w:pPr>
    </w:p>
    <w:p w14:paraId="7E2488BF">
      <w:pPr>
        <w:pStyle w:val="9"/>
        <w:spacing w:line="360" w:lineRule="auto"/>
        <w:rPr>
          <w:color w:val="auto"/>
        </w:rPr>
      </w:pPr>
    </w:p>
    <w:p w14:paraId="2B4ACC5D">
      <w:pPr>
        <w:spacing w:line="360" w:lineRule="auto"/>
        <w:rPr>
          <w:rFonts w:ascii="宋体" w:hAnsi="宋体" w:cs="宋体"/>
          <w:b/>
          <w:color w:val="auto"/>
          <w:kern w:val="0"/>
          <w:sz w:val="32"/>
          <w:szCs w:val="32"/>
        </w:rPr>
      </w:pPr>
    </w:p>
    <w:p w14:paraId="4B739AF7">
      <w:pPr>
        <w:spacing w:line="360" w:lineRule="auto"/>
        <w:jc w:val="left"/>
        <w:rPr>
          <w:rFonts w:ascii="宋体" w:hAnsi="宋体" w:cs="宋体"/>
          <w:b/>
          <w:color w:val="auto"/>
          <w:kern w:val="0"/>
          <w:sz w:val="32"/>
          <w:szCs w:val="32"/>
        </w:rPr>
      </w:pPr>
      <w:r>
        <w:rPr>
          <w:rFonts w:hint="eastAsia" w:ascii="宋体" w:hAnsi="宋体" w:cs="宋体"/>
          <w:b/>
          <w:color w:val="auto"/>
          <w:kern w:val="0"/>
          <w:sz w:val="32"/>
          <w:szCs w:val="32"/>
        </w:rPr>
        <w:br w:type="page"/>
      </w:r>
    </w:p>
    <w:p w14:paraId="3204B615">
      <w:pPr>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14:paraId="325E2A02">
      <w:pPr>
        <w:keepNext w:val="0"/>
        <w:keepLines w:val="0"/>
        <w:pageBreakBefore w:val="0"/>
        <w:kinsoku/>
        <w:wordWrap/>
        <w:overflowPunct/>
        <w:topLinePunct w:val="0"/>
        <w:autoSpaceDE/>
        <w:autoSpaceDN/>
        <w:bidi w:val="0"/>
        <w:adjustRightInd/>
        <w:snapToGrid w:val="0"/>
        <w:spacing w:line="360" w:lineRule="auto"/>
        <w:ind w:left="0" w:leftChars="0"/>
        <w:outlineLvl w:val="1"/>
        <w:rPr>
          <w:rFonts w:ascii="宋体" w:hAnsi="宋体" w:cs="宋体"/>
          <w:b/>
          <w:color w:val="auto"/>
          <w:sz w:val="24"/>
        </w:rPr>
      </w:pPr>
      <w:bookmarkStart w:id="1" w:name="_Toc359317661"/>
      <w:bookmarkStart w:id="2" w:name="_Toc358016816"/>
      <w:bookmarkStart w:id="3" w:name="_Toc330567034"/>
      <w:bookmarkStart w:id="4" w:name="_Toc347060296"/>
      <w:bookmarkStart w:id="5" w:name="_Toc327948617"/>
      <w:bookmarkStart w:id="6" w:name="_Toc346300367"/>
      <w:r>
        <w:rPr>
          <w:rFonts w:hint="eastAsia" w:ascii="宋体" w:hAnsi="宋体" w:cs="宋体"/>
          <w:b/>
          <w:color w:val="auto"/>
          <w:sz w:val="24"/>
        </w:rPr>
        <w:t>一、项目概述</w:t>
      </w:r>
      <w:bookmarkEnd w:id="1"/>
      <w:bookmarkEnd w:id="2"/>
    </w:p>
    <w:p w14:paraId="1B1A86A1">
      <w:pPr>
        <w:pStyle w:val="33"/>
        <w:keepNext w:val="0"/>
        <w:keepLines w:val="0"/>
        <w:pageBreakBefore w:val="0"/>
        <w:widowControl w:val="0"/>
        <w:kinsoku/>
        <w:wordWrap/>
        <w:overflowPunct/>
        <w:topLinePunct w:val="0"/>
        <w:autoSpaceDE/>
        <w:autoSpaceDN/>
        <w:bidi w:val="0"/>
        <w:adjustRightInd/>
        <w:spacing w:line="360" w:lineRule="auto"/>
        <w:ind w:left="0" w:leftChars="0" w:firstLine="480" w:firstLineChars="200"/>
        <w:textAlignment w:val="auto"/>
        <w:rPr>
          <w:rFonts w:ascii="宋体" w:hAnsi="宋体"/>
          <w:color w:val="auto"/>
          <w:sz w:val="24"/>
        </w:rPr>
      </w:pPr>
      <w:r>
        <w:rPr>
          <w:rFonts w:hint="eastAsia" w:ascii="宋体" w:hAnsi="宋体"/>
          <w:color w:val="auto"/>
          <w:sz w:val="24"/>
        </w:rPr>
        <w:t xml:space="preserve">1.采购标的一览表 </w:t>
      </w:r>
    </w:p>
    <w:p w14:paraId="5DBFEC2A">
      <w:pPr>
        <w:keepNext w:val="0"/>
        <w:keepLines w:val="0"/>
        <w:pageBreakBefore w:val="0"/>
        <w:widowControl w:val="0"/>
        <w:kinsoku/>
        <w:wordWrap/>
        <w:overflowPunct/>
        <w:topLinePunct w:val="0"/>
        <w:autoSpaceDE/>
        <w:autoSpaceDN/>
        <w:bidi w:val="0"/>
        <w:adjustRightInd/>
        <w:spacing w:line="360" w:lineRule="auto"/>
        <w:ind w:left="0" w:leftChars="0"/>
        <w:jc w:val="right"/>
        <w:textAlignment w:val="auto"/>
        <w:rPr>
          <w:rFonts w:ascii="宋体" w:hAnsi="宋体"/>
          <w:color w:val="auto"/>
          <w:sz w:val="24"/>
        </w:rPr>
      </w:pPr>
      <w:r>
        <w:rPr>
          <w:rFonts w:hint="eastAsia" w:ascii="宋体" w:hAnsi="宋体"/>
          <w:color w:val="auto"/>
          <w:sz w:val="24"/>
        </w:rPr>
        <w:t xml:space="preserve"> 金额单位：人民币元</w:t>
      </w:r>
    </w:p>
    <w:tbl>
      <w:tblPr>
        <w:tblStyle w:val="20"/>
        <w:tblW w:w="52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900"/>
        <w:gridCol w:w="1862"/>
        <w:gridCol w:w="1318"/>
        <w:gridCol w:w="1338"/>
        <w:gridCol w:w="1848"/>
        <w:gridCol w:w="1777"/>
      </w:tblGrid>
      <w:tr w14:paraId="6E06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76" w:type="pct"/>
            <w:tcBorders>
              <w:top w:val="single" w:color="auto" w:sz="4" w:space="0"/>
              <w:left w:val="single" w:color="auto" w:sz="4" w:space="0"/>
              <w:bottom w:val="single" w:color="auto" w:sz="4" w:space="0"/>
              <w:right w:val="single" w:color="auto" w:sz="4" w:space="0"/>
            </w:tcBorders>
            <w:noWrap w:val="0"/>
            <w:vAlign w:val="center"/>
          </w:tcPr>
          <w:p w14:paraId="52E96B0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4"/>
              </w:rPr>
            </w:pPr>
            <w:r>
              <w:rPr>
                <w:rFonts w:hint="eastAsia" w:ascii="宋体" w:hAnsi="宋体" w:cs="宋体"/>
                <w:b/>
                <w:bCs/>
                <w:color w:val="auto"/>
                <w:kern w:val="0"/>
                <w:sz w:val="24"/>
              </w:rPr>
              <w:t>合包号</w:t>
            </w:r>
          </w:p>
        </w:tc>
        <w:tc>
          <w:tcPr>
            <w:tcW w:w="460" w:type="pct"/>
            <w:tcBorders>
              <w:top w:val="single" w:color="auto" w:sz="4" w:space="0"/>
              <w:left w:val="single" w:color="auto" w:sz="4" w:space="0"/>
              <w:bottom w:val="single" w:color="auto" w:sz="4" w:space="0"/>
              <w:right w:val="single" w:color="auto" w:sz="4" w:space="0"/>
            </w:tcBorders>
            <w:noWrap w:val="0"/>
            <w:vAlign w:val="center"/>
          </w:tcPr>
          <w:p w14:paraId="21A6CC4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4"/>
              </w:rPr>
            </w:pPr>
            <w:r>
              <w:rPr>
                <w:rFonts w:hint="eastAsia" w:ascii="宋体" w:hAnsi="宋体" w:cs="宋体"/>
                <w:b/>
                <w:bCs/>
                <w:color w:val="auto"/>
                <w:kern w:val="0"/>
                <w:sz w:val="24"/>
              </w:rPr>
              <w:t>品目号</w:t>
            </w:r>
          </w:p>
        </w:tc>
        <w:tc>
          <w:tcPr>
            <w:tcW w:w="952" w:type="pct"/>
            <w:tcBorders>
              <w:top w:val="single" w:color="auto" w:sz="4" w:space="0"/>
              <w:left w:val="single" w:color="auto" w:sz="4" w:space="0"/>
              <w:bottom w:val="single" w:color="auto" w:sz="4" w:space="0"/>
              <w:right w:val="single" w:color="auto" w:sz="4" w:space="0"/>
            </w:tcBorders>
            <w:noWrap w:val="0"/>
            <w:vAlign w:val="center"/>
          </w:tcPr>
          <w:p w14:paraId="605462D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4"/>
              </w:rPr>
            </w:pPr>
            <w:r>
              <w:rPr>
                <w:rFonts w:hint="eastAsia" w:ascii="宋体" w:hAnsi="宋体" w:cs="宋体"/>
                <w:b/>
                <w:bCs/>
                <w:color w:val="auto"/>
                <w:kern w:val="0"/>
                <w:sz w:val="24"/>
              </w:rPr>
              <w:t>货物名称</w:t>
            </w:r>
          </w:p>
        </w:tc>
        <w:tc>
          <w:tcPr>
            <w:tcW w:w="674" w:type="pct"/>
            <w:tcBorders>
              <w:top w:val="single" w:color="auto" w:sz="4" w:space="0"/>
              <w:left w:val="single" w:color="auto" w:sz="4" w:space="0"/>
              <w:bottom w:val="single" w:color="auto" w:sz="4" w:space="0"/>
              <w:right w:val="single" w:color="auto" w:sz="4" w:space="0"/>
            </w:tcBorders>
            <w:noWrap w:val="0"/>
            <w:vAlign w:val="center"/>
          </w:tcPr>
          <w:p w14:paraId="125A88D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4"/>
              </w:rPr>
            </w:pPr>
            <w:r>
              <w:rPr>
                <w:rFonts w:hint="eastAsia" w:ascii="宋体" w:hAnsi="宋体" w:cs="宋体"/>
                <w:b/>
                <w:bCs/>
                <w:color w:val="auto"/>
                <w:kern w:val="0"/>
                <w:sz w:val="24"/>
              </w:rPr>
              <w:t>数量</w:t>
            </w:r>
          </w:p>
        </w:tc>
        <w:tc>
          <w:tcPr>
            <w:tcW w:w="682" w:type="pct"/>
            <w:tcBorders>
              <w:top w:val="single" w:color="auto" w:sz="4" w:space="0"/>
              <w:left w:val="single" w:color="auto" w:sz="4" w:space="0"/>
              <w:bottom w:val="single" w:color="auto" w:sz="4" w:space="0"/>
              <w:right w:val="single" w:color="auto" w:sz="4" w:space="0"/>
            </w:tcBorders>
            <w:noWrap w:val="0"/>
            <w:vAlign w:val="center"/>
          </w:tcPr>
          <w:p w14:paraId="4E7C3F6A">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4"/>
              </w:rPr>
            </w:pPr>
            <w:r>
              <w:rPr>
                <w:rFonts w:hint="eastAsia" w:ascii="宋体" w:hAnsi="宋体" w:cs="宋体"/>
                <w:b/>
                <w:bCs/>
                <w:color w:val="auto"/>
                <w:kern w:val="0"/>
                <w:sz w:val="24"/>
              </w:rPr>
              <w:t>是否允许进口</w:t>
            </w:r>
          </w:p>
        </w:tc>
        <w:tc>
          <w:tcPr>
            <w:tcW w:w="945" w:type="pct"/>
            <w:tcBorders>
              <w:top w:val="single" w:color="auto" w:sz="4" w:space="0"/>
              <w:left w:val="single" w:color="auto" w:sz="4" w:space="0"/>
              <w:bottom w:val="single" w:color="auto" w:sz="4" w:space="0"/>
              <w:right w:val="single" w:color="auto" w:sz="4" w:space="0"/>
            </w:tcBorders>
            <w:noWrap w:val="0"/>
            <w:vAlign w:val="center"/>
          </w:tcPr>
          <w:p w14:paraId="17A93F0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4"/>
              </w:rPr>
            </w:pPr>
            <w:r>
              <w:rPr>
                <w:rFonts w:hint="eastAsia" w:ascii="宋体" w:hAnsi="宋体"/>
                <w:b/>
                <w:bCs/>
                <w:color w:val="auto"/>
                <w:kern w:val="0"/>
                <w:sz w:val="24"/>
              </w:rPr>
              <w:t>单价最高限价</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3C0B6E7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b/>
                <w:bCs/>
                <w:color w:val="auto"/>
                <w:kern w:val="0"/>
                <w:sz w:val="24"/>
              </w:rPr>
            </w:pPr>
            <w:r>
              <w:rPr>
                <w:rFonts w:hint="eastAsia" w:ascii="宋体" w:hAnsi="宋体"/>
                <w:b/>
                <w:bCs/>
                <w:color w:val="auto"/>
                <w:kern w:val="0"/>
                <w:sz w:val="24"/>
              </w:rPr>
              <w:t>总价最高限价</w:t>
            </w:r>
          </w:p>
        </w:tc>
      </w:tr>
      <w:tr w14:paraId="78C91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6" w:type="pct"/>
            <w:tcBorders>
              <w:top w:val="single" w:color="auto" w:sz="4" w:space="0"/>
              <w:left w:val="single" w:color="auto" w:sz="4" w:space="0"/>
              <w:right w:val="single" w:color="auto" w:sz="4" w:space="0"/>
            </w:tcBorders>
            <w:noWrap w:val="0"/>
            <w:vAlign w:val="center"/>
          </w:tcPr>
          <w:p w14:paraId="7EC524D6">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kern w:val="0"/>
                <w:sz w:val="24"/>
              </w:rPr>
            </w:pPr>
            <w:r>
              <w:rPr>
                <w:rFonts w:hint="eastAsia" w:ascii="宋体" w:hAnsi="宋体" w:cs="宋体"/>
                <w:color w:val="auto"/>
                <w:kern w:val="0"/>
                <w:sz w:val="24"/>
              </w:rPr>
              <w:t>1</w:t>
            </w:r>
          </w:p>
        </w:tc>
        <w:tc>
          <w:tcPr>
            <w:tcW w:w="460" w:type="pct"/>
            <w:tcBorders>
              <w:top w:val="single" w:color="auto" w:sz="4" w:space="0"/>
              <w:left w:val="single" w:color="auto" w:sz="4" w:space="0"/>
              <w:bottom w:val="single" w:color="auto" w:sz="4" w:space="0"/>
              <w:right w:val="single" w:color="auto" w:sz="4" w:space="0"/>
            </w:tcBorders>
            <w:noWrap w:val="0"/>
            <w:vAlign w:val="center"/>
          </w:tcPr>
          <w:p w14:paraId="48FB863C">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kern w:val="0"/>
                <w:sz w:val="24"/>
              </w:rPr>
            </w:pPr>
            <w:r>
              <w:rPr>
                <w:rFonts w:hint="eastAsia" w:ascii="宋体" w:hAnsi="宋体" w:cs="宋体"/>
                <w:color w:val="auto"/>
                <w:kern w:val="0"/>
                <w:sz w:val="24"/>
              </w:rPr>
              <w:t>1-1</w:t>
            </w:r>
          </w:p>
        </w:tc>
        <w:tc>
          <w:tcPr>
            <w:tcW w:w="952" w:type="pct"/>
            <w:tcBorders>
              <w:top w:val="single" w:color="auto" w:sz="4" w:space="0"/>
              <w:left w:val="single" w:color="auto" w:sz="4" w:space="0"/>
              <w:bottom w:val="single" w:color="auto" w:sz="4" w:space="0"/>
              <w:right w:val="single" w:color="auto" w:sz="4" w:space="0"/>
            </w:tcBorders>
            <w:noWrap w:val="0"/>
            <w:vAlign w:val="center"/>
          </w:tcPr>
          <w:p w14:paraId="4DAB7DF5">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kern w:val="0"/>
                <w:sz w:val="24"/>
              </w:rPr>
            </w:pPr>
            <w:r>
              <w:rPr>
                <w:rFonts w:hint="eastAsia" w:ascii="宋体" w:hAnsi="宋体" w:cs="宋体"/>
                <w:color w:val="auto"/>
                <w:sz w:val="24"/>
              </w:rPr>
              <w:t>锂电割草机</w:t>
            </w:r>
          </w:p>
        </w:tc>
        <w:tc>
          <w:tcPr>
            <w:tcW w:w="674" w:type="pct"/>
            <w:tcBorders>
              <w:top w:val="single" w:color="auto" w:sz="4" w:space="0"/>
              <w:left w:val="single" w:color="auto" w:sz="4" w:space="0"/>
              <w:right w:val="single" w:color="auto" w:sz="4" w:space="0"/>
            </w:tcBorders>
            <w:noWrap w:val="0"/>
            <w:vAlign w:val="center"/>
          </w:tcPr>
          <w:p w14:paraId="193D035B">
            <w:pPr>
              <w:keepNext w:val="0"/>
              <w:keepLines w:val="0"/>
              <w:pageBreakBefore w:val="0"/>
              <w:widowControl w:val="0"/>
              <w:kinsoku/>
              <w:wordWrap/>
              <w:overflowPunct/>
              <w:topLinePunct w:val="0"/>
              <w:autoSpaceDE/>
              <w:autoSpaceDN/>
              <w:bidi w:val="0"/>
              <w:adjustRightInd/>
              <w:spacing w:line="360" w:lineRule="auto"/>
              <w:jc w:val="center"/>
              <w:textAlignment w:val="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color w:val="auto"/>
                <w:kern w:val="0"/>
                <w:sz w:val="24"/>
                <w:lang w:val="en-US" w:eastAsia="zh-CN"/>
              </w:rPr>
              <w:t>3</w:t>
            </w:r>
            <w:r>
              <w:rPr>
                <w:rFonts w:hint="eastAsia" w:ascii="宋体" w:hAnsi="宋体" w:cs="宋体"/>
                <w:color w:val="auto"/>
                <w:kern w:val="0"/>
                <w:sz w:val="24"/>
              </w:rPr>
              <w:t>台</w:t>
            </w:r>
          </w:p>
        </w:tc>
        <w:tc>
          <w:tcPr>
            <w:tcW w:w="682" w:type="pct"/>
            <w:tcBorders>
              <w:top w:val="single" w:color="auto" w:sz="4" w:space="0"/>
              <w:left w:val="single" w:color="auto" w:sz="4" w:space="0"/>
              <w:bottom w:val="single" w:color="auto" w:sz="4" w:space="0"/>
              <w:right w:val="single" w:color="auto" w:sz="4" w:space="0"/>
            </w:tcBorders>
            <w:noWrap w:val="0"/>
            <w:vAlign w:val="center"/>
          </w:tcPr>
          <w:p w14:paraId="6F854A22">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宋体" w:hAnsi="宋体" w:cs="宋体"/>
                <w:color w:val="auto"/>
                <w:kern w:val="0"/>
                <w:sz w:val="24"/>
              </w:rPr>
            </w:pPr>
            <w:r>
              <w:rPr>
                <w:rFonts w:hint="eastAsia" w:ascii="宋体" w:hAnsi="宋体" w:cs="宋体"/>
                <w:color w:val="auto"/>
                <w:kern w:val="0"/>
                <w:sz w:val="24"/>
              </w:rPr>
              <w:t>否</w:t>
            </w:r>
          </w:p>
        </w:tc>
        <w:tc>
          <w:tcPr>
            <w:tcW w:w="945" w:type="pct"/>
            <w:tcBorders>
              <w:top w:val="single" w:color="auto" w:sz="4" w:space="0"/>
              <w:left w:val="single" w:color="auto" w:sz="4" w:space="0"/>
              <w:bottom w:val="single" w:color="auto" w:sz="4" w:space="0"/>
              <w:right w:val="single" w:color="auto" w:sz="4" w:space="0"/>
            </w:tcBorders>
            <w:noWrap w:val="0"/>
            <w:vAlign w:val="center"/>
          </w:tcPr>
          <w:p w14:paraId="468B8905">
            <w:pPr>
              <w:keepNext w:val="0"/>
              <w:keepLines w:val="0"/>
              <w:pageBreakBefore w:val="0"/>
              <w:widowControl w:val="0"/>
              <w:kinsoku/>
              <w:wordWrap/>
              <w:overflowPunct/>
              <w:topLinePunct w:val="0"/>
              <w:autoSpaceDE/>
              <w:autoSpaceDN/>
              <w:bidi w:val="0"/>
              <w:adjustRightInd/>
              <w:spacing w:line="360" w:lineRule="auto"/>
              <w:ind w:firstLine="240" w:firstLineChars="100"/>
              <w:textAlignment w:val="auto"/>
              <w:rPr>
                <w:rFonts w:hint="eastAsia" w:ascii="宋体" w:hAnsi="宋体" w:cs="宋体"/>
                <w:color w:val="auto"/>
                <w:kern w:val="0"/>
                <w:sz w:val="24"/>
              </w:rPr>
            </w:pPr>
            <w:r>
              <w:rPr>
                <w:rFonts w:hint="eastAsia" w:ascii="宋体" w:hAnsi="宋体" w:cs="宋体"/>
                <w:color w:val="auto"/>
                <w:kern w:val="0"/>
                <w:sz w:val="24"/>
                <w:lang w:val="en-US" w:eastAsia="zh-CN" w:bidi="ar"/>
              </w:rPr>
              <w:t>5300</w:t>
            </w:r>
            <w:r>
              <w:rPr>
                <w:rFonts w:hint="eastAsia" w:ascii="宋体" w:hAnsi="宋体" w:cs="宋体"/>
                <w:color w:val="auto"/>
                <w:kern w:val="0"/>
                <w:sz w:val="24"/>
                <w:lang w:bidi="ar"/>
              </w:rPr>
              <w:t>元/台</w:t>
            </w:r>
          </w:p>
        </w:tc>
        <w:tc>
          <w:tcPr>
            <w:tcW w:w="907" w:type="pct"/>
            <w:tcBorders>
              <w:top w:val="single" w:color="auto" w:sz="4" w:space="0"/>
              <w:left w:val="single" w:color="auto" w:sz="4" w:space="0"/>
              <w:bottom w:val="single" w:color="auto" w:sz="4" w:space="0"/>
              <w:right w:val="single" w:color="auto" w:sz="4" w:space="0"/>
            </w:tcBorders>
            <w:noWrap w:val="0"/>
            <w:vAlign w:val="center"/>
          </w:tcPr>
          <w:p w14:paraId="0A7E68F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cs="宋体"/>
                <w:color w:val="auto"/>
                <w:kern w:val="0"/>
                <w:sz w:val="24"/>
              </w:rPr>
            </w:pPr>
            <w:r>
              <w:rPr>
                <w:rFonts w:hint="eastAsia" w:ascii="宋体" w:hAnsi="宋体" w:cs="宋体"/>
                <w:color w:val="auto"/>
                <w:kern w:val="0"/>
                <w:sz w:val="24"/>
                <w:lang w:val="en-US" w:eastAsia="zh-CN" w:bidi="ar"/>
              </w:rPr>
              <w:t>68900</w:t>
            </w:r>
            <w:r>
              <w:rPr>
                <w:rFonts w:hint="eastAsia" w:ascii="宋体" w:hAnsi="宋体" w:cs="宋体"/>
                <w:color w:val="auto"/>
                <w:kern w:val="0"/>
                <w:sz w:val="24"/>
                <w:lang w:bidi="ar"/>
              </w:rPr>
              <w:t>元</w:t>
            </w:r>
          </w:p>
        </w:tc>
      </w:tr>
      <w:tr w14:paraId="28F6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3146" w:type="pct"/>
            <w:gridSpan w:val="5"/>
            <w:tcBorders>
              <w:top w:val="single" w:color="auto" w:sz="4" w:space="0"/>
              <w:left w:val="single" w:color="auto" w:sz="4" w:space="0"/>
              <w:bottom w:val="single" w:color="auto" w:sz="4" w:space="0"/>
              <w:right w:val="single" w:color="auto" w:sz="4" w:space="0"/>
            </w:tcBorders>
            <w:noWrap w:val="0"/>
            <w:vAlign w:val="center"/>
          </w:tcPr>
          <w:p w14:paraId="68D64662">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sz w:val="24"/>
                <w:highlight w:val="none"/>
                <w:lang w:val="en-US" w:eastAsia="zh-CN"/>
              </w:rPr>
              <w:t>合计(大写)：人民币陆万捌仟玖佰元整</w:t>
            </w:r>
          </w:p>
        </w:tc>
        <w:tc>
          <w:tcPr>
            <w:tcW w:w="1853" w:type="pct"/>
            <w:gridSpan w:val="2"/>
            <w:tcBorders>
              <w:top w:val="single" w:color="auto" w:sz="4" w:space="0"/>
              <w:left w:val="single" w:color="auto" w:sz="4" w:space="0"/>
              <w:bottom w:val="single" w:color="auto" w:sz="4" w:space="0"/>
              <w:right w:val="single" w:color="auto" w:sz="4" w:space="0"/>
            </w:tcBorders>
            <w:noWrap w:val="0"/>
            <w:vAlign w:val="center"/>
          </w:tcPr>
          <w:p w14:paraId="67D4F475">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sz w:val="24"/>
                <w:highlight w:val="none"/>
              </w:rPr>
              <w:t>¥</w:t>
            </w:r>
            <w:r>
              <w:rPr>
                <w:rFonts w:hint="eastAsia" w:ascii="宋体" w:hAnsi="宋体"/>
                <w:sz w:val="24"/>
                <w:highlight w:val="none"/>
                <w:lang w:val="en-US" w:eastAsia="zh-CN"/>
              </w:rPr>
              <w:t>68900</w:t>
            </w:r>
            <w:r>
              <w:rPr>
                <w:rFonts w:hint="eastAsia" w:ascii="宋体" w:hAnsi="宋体"/>
                <w:sz w:val="24"/>
                <w:highlight w:val="none"/>
              </w:rPr>
              <w:t>.00</w:t>
            </w:r>
          </w:p>
        </w:tc>
      </w:tr>
    </w:tbl>
    <w:p w14:paraId="39166BB6">
      <w:pPr>
        <w:pStyle w:val="8"/>
        <w:keepNext w:val="0"/>
        <w:keepLines w:val="0"/>
        <w:pageBreakBefore w:val="0"/>
        <w:widowControl w:val="0"/>
        <w:numPr>
          <w:ilvl w:val="0"/>
          <w:numId w:val="0"/>
        </w:numPr>
        <w:kinsoku/>
        <w:wordWrap/>
        <w:overflowPunct/>
        <w:topLinePunct w:val="0"/>
        <w:autoSpaceDE/>
        <w:autoSpaceDN/>
        <w:bidi w:val="0"/>
        <w:adjustRightInd/>
        <w:spacing w:beforeAutospacing="0" w:afterAutospacing="0" w:line="360" w:lineRule="auto"/>
        <w:ind w:firstLine="480" w:firstLineChars="200"/>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lang w:val="en-US" w:eastAsia="zh-CN"/>
        </w:rPr>
        <w:t>2.</w:t>
      </w:r>
      <w:r>
        <w:rPr>
          <w:rFonts w:hint="eastAsia" w:ascii="宋体" w:hAnsi="宋体" w:eastAsia="宋体" w:cs="宋体"/>
          <w:b w:val="0"/>
          <w:color w:val="auto"/>
          <w:sz w:val="24"/>
          <w:szCs w:val="24"/>
          <w:highlight w:val="none"/>
        </w:rPr>
        <w:t>本项目合同包成交候选人数量：1名。</w:t>
      </w:r>
    </w:p>
    <w:p w14:paraId="221C635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rPr>
        <w:t>本项目为</w:t>
      </w:r>
      <w:r>
        <w:rPr>
          <w:rFonts w:hint="eastAsia" w:ascii="宋体" w:hAnsi="宋体"/>
          <w:sz w:val="24"/>
          <w:highlight w:val="none"/>
          <w:lang w:val="en-US" w:eastAsia="zh-CN"/>
        </w:rPr>
        <w:t>13台锂电割草机</w:t>
      </w:r>
      <w:r>
        <w:rPr>
          <w:rFonts w:hint="eastAsia" w:ascii="宋体" w:hAnsi="宋体" w:cs="宋体"/>
          <w:b w:val="0"/>
          <w:bCs w:val="0"/>
          <w:color w:val="auto"/>
          <w:sz w:val="24"/>
          <w:szCs w:val="24"/>
          <w:highlight w:val="none"/>
          <w:lang w:val="en-US" w:eastAsia="zh-CN"/>
        </w:rPr>
        <w:t>采购项目</w:t>
      </w:r>
      <w:r>
        <w:rPr>
          <w:rFonts w:hint="eastAsia" w:ascii="宋体" w:hAnsi="宋体" w:eastAsia="宋体" w:cs="宋体"/>
          <w:b w:val="0"/>
          <w:bCs w:val="0"/>
          <w:color w:val="auto"/>
          <w:sz w:val="24"/>
          <w:szCs w:val="24"/>
          <w:highlight w:val="none"/>
          <w:lang w:val="en-US"/>
        </w:rPr>
        <w:t>，</w:t>
      </w:r>
      <w:r>
        <w:rPr>
          <w:rFonts w:hint="eastAsia" w:ascii="宋体" w:hAnsi="宋体" w:eastAsia="宋体" w:cs="宋体"/>
          <w:b w:val="0"/>
          <w:bCs w:val="0"/>
          <w:color w:val="auto"/>
          <w:sz w:val="24"/>
          <w:szCs w:val="24"/>
          <w:highlight w:val="none"/>
        </w:rPr>
        <w:t>供应商应根据</w:t>
      </w:r>
      <w:r>
        <w:rPr>
          <w:rFonts w:hint="eastAsia" w:ascii="宋体" w:hAnsi="宋体" w:eastAsia="宋体" w:cs="宋体"/>
          <w:b w:val="0"/>
          <w:bCs w:val="0"/>
          <w:color w:val="auto"/>
          <w:sz w:val="24"/>
          <w:szCs w:val="24"/>
          <w:highlight w:val="none"/>
          <w:lang w:val="en-US" w:eastAsia="zh-CN"/>
        </w:rPr>
        <w:t>网上</w:t>
      </w:r>
      <w:r>
        <w:rPr>
          <w:rFonts w:hint="eastAsia" w:ascii="宋体" w:hAnsi="宋体" w:eastAsia="宋体" w:cs="宋体"/>
          <w:b w:val="0"/>
          <w:bCs w:val="0"/>
          <w:color w:val="auto"/>
          <w:sz w:val="24"/>
          <w:szCs w:val="24"/>
          <w:highlight w:val="none"/>
          <w:lang w:val="en-US"/>
        </w:rPr>
        <w:t>竞价</w:t>
      </w:r>
      <w:r>
        <w:rPr>
          <w:rFonts w:hint="eastAsia" w:ascii="宋体" w:hAnsi="宋体" w:eastAsia="宋体" w:cs="宋体"/>
          <w:b w:val="0"/>
          <w:bCs w:val="0"/>
          <w:color w:val="auto"/>
          <w:sz w:val="24"/>
          <w:szCs w:val="24"/>
          <w:highlight w:val="none"/>
        </w:rPr>
        <w:t>文件所提出的货物技术规格、数量和服务要求，选择最佳性能价格比的产品</w:t>
      </w:r>
      <w:r>
        <w:rPr>
          <w:rFonts w:hint="eastAsia" w:ascii="宋体" w:hAnsi="宋体" w:eastAsia="宋体" w:cs="宋体"/>
          <w:b w:val="0"/>
          <w:bCs w:val="0"/>
          <w:color w:val="auto"/>
          <w:sz w:val="24"/>
          <w:szCs w:val="24"/>
          <w:highlight w:val="none"/>
          <w:lang w:val="en-US"/>
        </w:rPr>
        <w:t>参与竞价</w:t>
      </w:r>
      <w:r>
        <w:rPr>
          <w:rFonts w:hint="eastAsia" w:ascii="宋体" w:hAnsi="宋体" w:eastAsia="宋体" w:cs="宋体"/>
          <w:b w:val="0"/>
          <w:bCs w:val="0"/>
          <w:color w:val="auto"/>
          <w:sz w:val="24"/>
          <w:szCs w:val="24"/>
          <w:highlight w:val="none"/>
        </w:rPr>
        <w:t>。</w:t>
      </w:r>
    </w:p>
    <w:p w14:paraId="4E26D31F">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供应商必须保证提供的所有产品具有在中国境内的合法使用权和用户保护权的产品。供应商所提供的货物和服务应符合国家相关法律法规，如违反国家相关规定而产生的纠纷和责任，均由供应商负全责，若因此给采购人造成损失的，供应商还要负赔偿责任。</w:t>
      </w:r>
    </w:p>
    <w:p w14:paraId="3B3CC563">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0000FF"/>
          <w:sz w:val="24"/>
          <w:szCs w:val="24"/>
          <w:highlight w:val="none"/>
          <w:lang w:val="en-US"/>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rPr>
        <w:t>报价是</w:t>
      </w:r>
      <w:r>
        <w:rPr>
          <w:rFonts w:hint="eastAsia" w:ascii="宋体" w:hAnsi="宋体" w:eastAsia="宋体" w:cs="宋体"/>
          <w:b w:val="0"/>
          <w:bCs w:val="0"/>
          <w:color w:val="auto"/>
          <w:sz w:val="24"/>
          <w:szCs w:val="24"/>
          <w:highlight w:val="none"/>
          <w:lang w:val="en-US" w:eastAsia="zh-CN"/>
        </w:rPr>
        <w:t>网上</w:t>
      </w:r>
      <w:r>
        <w:rPr>
          <w:rFonts w:hint="eastAsia" w:ascii="宋体" w:hAnsi="宋体" w:eastAsia="宋体" w:cs="宋体"/>
          <w:b w:val="0"/>
          <w:bCs w:val="0"/>
          <w:color w:val="auto"/>
          <w:sz w:val="24"/>
          <w:szCs w:val="24"/>
          <w:highlight w:val="none"/>
          <w:lang w:val="en-US"/>
        </w:rPr>
        <w:t>竞价文件所确定的范围内全部工作内容的价格表现，包括货物制造、运输、</w:t>
      </w:r>
      <w:r>
        <w:rPr>
          <w:rFonts w:hint="eastAsia" w:ascii="宋体" w:hAnsi="宋体" w:cs="宋体"/>
          <w:color w:val="auto"/>
          <w:sz w:val="24"/>
          <w:szCs w:val="20"/>
        </w:rPr>
        <w:t>包装、搬运费用</w:t>
      </w:r>
      <w:r>
        <w:rPr>
          <w:rFonts w:hint="eastAsia" w:ascii="宋体" w:hAnsi="宋体" w:cs="宋体"/>
          <w:color w:val="auto"/>
          <w:sz w:val="24"/>
          <w:szCs w:val="20"/>
          <w:lang w:eastAsia="zh-CN"/>
        </w:rPr>
        <w:t>、</w:t>
      </w:r>
      <w:r>
        <w:rPr>
          <w:rFonts w:hint="eastAsia" w:ascii="宋体" w:hAnsi="宋体" w:cs="宋体"/>
          <w:color w:val="auto"/>
          <w:sz w:val="24"/>
          <w:szCs w:val="20"/>
        </w:rPr>
        <w:t>退换货</w:t>
      </w:r>
      <w:r>
        <w:rPr>
          <w:rFonts w:hint="eastAsia" w:ascii="宋体" w:hAnsi="宋体" w:eastAsia="宋体" w:cs="宋体"/>
          <w:b w:val="0"/>
          <w:bCs w:val="0"/>
          <w:color w:val="auto"/>
          <w:sz w:val="24"/>
          <w:szCs w:val="24"/>
          <w:highlight w:val="none"/>
          <w:lang w:val="en-US"/>
        </w:rPr>
        <w:t>、税费等项目实施过程中的应预见和不可预见费用等所有费用。</w:t>
      </w:r>
    </w:p>
    <w:p w14:paraId="5E51C90B">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rPr>
        <w:t>供应商按合同包报价，对合同包内所有内容响应时必须完整，不得缺项、漏项。评审与授标以合同包为单位。本项目不允许</w:t>
      </w:r>
      <w:r>
        <w:rPr>
          <w:rFonts w:hint="eastAsia" w:ascii="宋体" w:hAnsi="宋体" w:eastAsia="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rPr>
        <w:t>以任何名义和理由进行转包或分包，如有发现，采购人有权单方终止合同，视为成交</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rPr>
        <w:t>违约；成交</w:t>
      </w:r>
      <w:r>
        <w:rPr>
          <w:rFonts w:hint="eastAsia" w:ascii="宋体" w:hAnsi="宋体" w:eastAsia="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rPr>
        <w:t>违约对采购人造成的损失的，需另行支付相应的赔偿。</w:t>
      </w:r>
    </w:p>
    <w:p w14:paraId="60E504AC">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rPr>
      </w:pPr>
    </w:p>
    <w:p w14:paraId="417EEFED">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rPr>
      </w:pPr>
      <w:r>
        <w:rPr>
          <w:rFonts w:hint="eastAsia" w:ascii="宋体" w:hAnsi="宋体" w:cs="宋体"/>
          <w:b/>
          <w:bCs/>
          <w:color w:val="auto"/>
          <w:sz w:val="24"/>
        </w:rPr>
        <w:t>二、技术和服务要求</w:t>
      </w:r>
      <w:r>
        <w:rPr>
          <w:b/>
          <w:color w:val="auto"/>
          <w:sz w:val="24"/>
        </w:rPr>
        <w:t>（下述所有要求均为不允许偏离的实质性要求，若负偏离则按无效报价处理。）</w:t>
      </w:r>
    </w:p>
    <w:p w14:paraId="68A9D4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1</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割草机底盘：≥19寸铝合金底盘；</w:t>
      </w:r>
    </w:p>
    <w:p w14:paraId="1B40A4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2</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割草宽度：≥48cm；</w:t>
      </w:r>
    </w:p>
    <w:p w14:paraId="618E339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3</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功率和显示屏：功率≥3000W，</w:t>
      </w:r>
    </w:p>
    <w:p w14:paraId="5E9E15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4</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color w:val="auto"/>
          <w:kern w:val="0"/>
          <w:sz w:val="24"/>
          <w:szCs w:val="24"/>
        </w:rPr>
        <w:t>配锂电池</w:t>
      </w:r>
      <w:r>
        <w:rPr>
          <w:rFonts w:hint="eastAsia" w:ascii="宋体" w:hAnsi="宋体" w:eastAsia="宋体" w:cs="宋体"/>
          <w:color w:val="auto"/>
          <w:kern w:val="0"/>
          <w:sz w:val="24"/>
          <w:szCs w:val="24"/>
          <w:lang w:eastAsia="zh-CN"/>
        </w:rPr>
        <w:t>：</w:t>
      </w:r>
      <w:r>
        <w:rPr>
          <w:rFonts w:hint="eastAsia" w:ascii="宋体" w:hAnsi="宋体" w:eastAsia="宋体" w:cs="宋体"/>
          <w:b w:val="0"/>
          <w:bCs w:val="0"/>
          <w:color w:val="auto"/>
          <w:kern w:val="0"/>
          <w:sz w:val="24"/>
          <w:szCs w:val="24"/>
          <w:highlight w:val="none"/>
          <w:lang w:val="en-US" w:eastAsia="zh-CN" w:bidi="ar-SA"/>
        </w:rPr>
        <w:t>锂电池≥48V20Ah，</w:t>
      </w:r>
    </w:p>
    <w:p w14:paraId="46570B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 w:val="24"/>
          <w:szCs w:val="24"/>
          <w:highlight w:val="none"/>
          <w:lang w:val="en-US" w:eastAsia="zh-CN" w:bidi="ar-SA"/>
        </w:rPr>
        <w:t>5</w:t>
      </w:r>
      <w:r>
        <w:rPr>
          <w:rFonts w:hint="eastAsia" w:ascii="宋体" w:hAnsi="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0"/>
          <w:sz w:val="24"/>
          <w:szCs w:val="24"/>
          <w:highlight w:val="none"/>
          <w:lang w:val="en-US" w:eastAsia="zh-CN" w:bidi="ar-SA"/>
        </w:rPr>
        <w:t>功能：配备液晶显示屏、具备自适应巡航功能</w:t>
      </w:r>
      <w:r>
        <w:rPr>
          <w:rFonts w:hint="eastAsia" w:ascii="宋体" w:hAnsi="宋体" w:cs="宋体"/>
          <w:b w:val="0"/>
          <w:bCs w:val="0"/>
          <w:color w:val="auto"/>
          <w:kern w:val="0"/>
          <w:sz w:val="24"/>
          <w:szCs w:val="24"/>
          <w:highlight w:val="none"/>
          <w:lang w:val="en-US" w:eastAsia="zh-CN" w:bidi="ar-SA"/>
        </w:rPr>
        <w:t>。</w:t>
      </w:r>
    </w:p>
    <w:p w14:paraId="11F90DC5">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b/>
          <w:bCs/>
          <w:color w:val="auto"/>
          <w:kern w:val="0"/>
          <w:sz w:val="24"/>
        </w:rPr>
      </w:pPr>
    </w:p>
    <w:p w14:paraId="40C06702">
      <w:pPr>
        <w:keepNext w:val="0"/>
        <w:keepLines w:val="0"/>
        <w:pageBreakBefore w:val="0"/>
        <w:widowControl/>
        <w:kinsoku/>
        <w:wordWrap/>
        <w:overflowPunct/>
        <w:topLinePunct w:val="0"/>
        <w:autoSpaceDE/>
        <w:autoSpaceDN/>
        <w:bidi w:val="0"/>
        <w:adjustRightInd/>
        <w:spacing w:line="360" w:lineRule="auto"/>
        <w:ind w:left="0" w:leftChars="0"/>
        <w:jc w:val="left"/>
        <w:rPr>
          <w:rFonts w:ascii="宋体" w:hAnsi="宋体" w:cs="宋体"/>
          <w:b/>
          <w:bCs/>
          <w:color w:val="auto"/>
          <w:sz w:val="24"/>
        </w:rPr>
      </w:pPr>
      <w:r>
        <w:rPr>
          <w:rFonts w:hint="eastAsia" w:ascii="宋体" w:hAnsi="宋体" w:cs="宋体"/>
          <w:b/>
          <w:bCs/>
          <w:color w:val="auto"/>
          <w:kern w:val="0"/>
          <w:sz w:val="24"/>
        </w:rPr>
        <w:t>三、商务要求</w:t>
      </w:r>
      <w:r>
        <w:rPr>
          <w:b/>
          <w:color w:val="auto"/>
          <w:sz w:val="24"/>
        </w:rPr>
        <w:t>（下述所有要求均为不允许偏离的实质性要求，若负偏离则按无效报价处理。）</w:t>
      </w:r>
    </w:p>
    <w:p w14:paraId="7526CAA6">
      <w:pPr>
        <w:keepNext w:val="0"/>
        <w:keepLines w:val="0"/>
        <w:pageBreakBefore w:val="0"/>
        <w:kinsoku/>
        <w:wordWrap/>
        <w:overflowPunct/>
        <w:topLinePunct w:val="0"/>
        <w:autoSpaceDE/>
        <w:autoSpaceDN/>
        <w:bidi w:val="0"/>
        <w:adjustRightInd/>
        <w:spacing w:line="360" w:lineRule="auto"/>
        <w:ind w:firstLine="481"/>
        <w:textAlignment w:val="auto"/>
        <w:rPr>
          <w:rFonts w:hint="eastAsia" w:ascii="新宋体" w:hAnsi="新宋体" w:eastAsia="新宋体" w:cs="新宋体"/>
          <w:b/>
          <w:bCs/>
          <w:sz w:val="24"/>
          <w:szCs w:val="24"/>
        </w:rPr>
      </w:pPr>
      <w:bookmarkStart w:id="7" w:name="OLE_LINK8"/>
      <w:r>
        <w:rPr>
          <w:rFonts w:hint="eastAsia" w:ascii="新宋体" w:hAnsi="新宋体" w:eastAsia="新宋体" w:cs="新宋体"/>
          <w:b/>
          <w:bCs/>
          <w:sz w:val="24"/>
          <w:szCs w:val="24"/>
        </w:rPr>
        <w:t>1</w:t>
      </w:r>
      <w:r>
        <w:rPr>
          <w:rFonts w:hint="eastAsia" w:ascii="新宋体" w:hAnsi="新宋体" w:eastAsia="新宋体" w:cs="新宋体"/>
          <w:b/>
          <w:bCs/>
          <w:sz w:val="24"/>
          <w:szCs w:val="24"/>
          <w:lang w:val="en-US" w:eastAsia="zh-CN"/>
        </w:rPr>
        <w:t>.</w:t>
      </w:r>
      <w:r>
        <w:rPr>
          <w:rFonts w:hint="eastAsia" w:ascii="新宋体" w:hAnsi="新宋体" w:eastAsia="新宋体" w:cs="新宋体"/>
          <w:b/>
          <w:bCs/>
          <w:sz w:val="24"/>
          <w:szCs w:val="24"/>
        </w:rPr>
        <w:t>交付地点：福州市高新区</w:t>
      </w:r>
      <w:r>
        <w:rPr>
          <w:rFonts w:hint="eastAsia" w:ascii="新宋体" w:hAnsi="新宋体" w:eastAsia="新宋体" w:cs="新宋体"/>
          <w:b/>
          <w:bCs/>
          <w:sz w:val="24"/>
          <w:szCs w:val="24"/>
          <w:lang w:eastAsia="zh-CN"/>
        </w:rPr>
        <w:t>南屿镇</w:t>
      </w:r>
      <w:r>
        <w:rPr>
          <w:rFonts w:hint="eastAsia" w:ascii="新宋体" w:hAnsi="新宋体" w:eastAsia="新宋体" w:cs="新宋体"/>
          <w:b/>
          <w:bCs/>
          <w:sz w:val="24"/>
          <w:szCs w:val="24"/>
        </w:rPr>
        <w:t>新南大道156号监管区内指定点。</w:t>
      </w:r>
    </w:p>
    <w:p w14:paraId="2A337113">
      <w:pPr>
        <w:keepNext w:val="0"/>
        <w:keepLines w:val="0"/>
        <w:pageBreakBefore w:val="0"/>
        <w:kinsoku/>
        <w:wordWrap/>
        <w:overflowPunct/>
        <w:topLinePunct w:val="0"/>
        <w:autoSpaceDE/>
        <w:autoSpaceDN/>
        <w:bidi w:val="0"/>
        <w:adjustRightInd/>
        <w:spacing w:line="360" w:lineRule="auto"/>
        <w:ind w:firstLine="481"/>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2</w:t>
      </w:r>
      <w:r>
        <w:rPr>
          <w:rFonts w:hint="eastAsia" w:ascii="新宋体" w:hAnsi="新宋体" w:eastAsia="新宋体" w:cs="新宋体"/>
          <w:b/>
          <w:bCs/>
          <w:sz w:val="24"/>
          <w:szCs w:val="24"/>
          <w:lang w:val="en-US" w:eastAsia="zh-CN"/>
        </w:rPr>
        <w:t>.</w:t>
      </w:r>
      <w:r>
        <w:rPr>
          <w:rFonts w:hint="eastAsia" w:ascii="新宋体" w:hAnsi="新宋体" w:eastAsia="新宋体" w:cs="新宋体"/>
          <w:b/>
          <w:bCs/>
          <w:sz w:val="24"/>
          <w:szCs w:val="24"/>
        </w:rPr>
        <w:t>交付时间：合同签订后30日内交货。</w:t>
      </w:r>
    </w:p>
    <w:p w14:paraId="1412A415">
      <w:pPr>
        <w:keepNext w:val="0"/>
        <w:keepLines w:val="0"/>
        <w:pageBreakBefore w:val="0"/>
        <w:kinsoku/>
        <w:wordWrap/>
        <w:overflowPunct/>
        <w:topLinePunct w:val="0"/>
        <w:autoSpaceDE/>
        <w:autoSpaceDN/>
        <w:bidi w:val="0"/>
        <w:adjustRightInd/>
        <w:spacing w:line="360" w:lineRule="auto"/>
        <w:ind w:firstLine="481"/>
        <w:textAlignment w:val="auto"/>
        <w:rPr>
          <w:rFonts w:hint="eastAsia" w:ascii="新宋体" w:hAnsi="新宋体" w:eastAsia="新宋体" w:cs="新宋体"/>
          <w:b/>
          <w:bCs/>
          <w:sz w:val="24"/>
          <w:szCs w:val="24"/>
        </w:rPr>
      </w:pPr>
      <w:r>
        <w:rPr>
          <w:rFonts w:hint="eastAsia" w:ascii="新宋体" w:hAnsi="新宋体" w:eastAsia="新宋体" w:cs="新宋体"/>
          <w:b/>
          <w:bCs/>
          <w:sz w:val="24"/>
          <w:szCs w:val="24"/>
        </w:rPr>
        <w:t>3</w:t>
      </w:r>
      <w:r>
        <w:rPr>
          <w:rFonts w:hint="eastAsia" w:ascii="新宋体" w:hAnsi="新宋体" w:eastAsia="新宋体" w:cs="新宋体"/>
          <w:b/>
          <w:bCs/>
          <w:sz w:val="24"/>
          <w:szCs w:val="24"/>
          <w:lang w:val="en-US" w:eastAsia="zh-CN"/>
        </w:rPr>
        <w:t>.</w:t>
      </w:r>
      <w:r>
        <w:rPr>
          <w:rFonts w:hint="eastAsia" w:ascii="新宋体" w:hAnsi="新宋体" w:eastAsia="新宋体" w:cs="新宋体"/>
          <w:b/>
          <w:bCs/>
          <w:sz w:val="24"/>
          <w:szCs w:val="24"/>
        </w:rPr>
        <w:t>交付条件：成交人免费将货物运到采购人指定地点并配合采购人办理进监手续。成交人负责装卸且所有进监人员、车辆、物品等均应符合采购人要求。</w:t>
      </w:r>
    </w:p>
    <w:p w14:paraId="6D241637">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firstLine="482" w:firstLineChars="200"/>
        <w:jc w:val="left"/>
        <w:textAlignment w:val="baseline"/>
        <w:rPr>
          <w:rFonts w:hint="eastAsia" w:ascii="新宋体" w:hAnsi="新宋体" w:eastAsia="新宋体" w:cs="新宋体"/>
          <w:b/>
          <w:bCs/>
          <w:sz w:val="24"/>
          <w:szCs w:val="24"/>
          <w:lang w:eastAsia="zh-CN"/>
        </w:rPr>
      </w:pPr>
      <w:r>
        <w:rPr>
          <w:rFonts w:hint="eastAsia" w:ascii="新宋体" w:hAnsi="新宋体" w:eastAsia="新宋体" w:cs="新宋体"/>
          <w:b/>
          <w:bCs/>
          <w:sz w:val="24"/>
          <w:szCs w:val="24"/>
        </w:rPr>
        <w:t>4</w:t>
      </w:r>
      <w:r>
        <w:rPr>
          <w:rFonts w:hint="eastAsia" w:ascii="新宋体" w:hAnsi="新宋体" w:eastAsia="新宋体" w:cs="新宋体"/>
          <w:b/>
          <w:bCs/>
          <w:sz w:val="24"/>
          <w:szCs w:val="24"/>
          <w:lang w:val="en-US" w:eastAsia="zh-CN"/>
        </w:rPr>
        <w:t>.</w:t>
      </w:r>
      <w:r>
        <w:rPr>
          <w:rFonts w:hint="eastAsia" w:ascii="新宋体" w:hAnsi="新宋体" w:eastAsia="新宋体" w:cs="新宋体"/>
          <w:b/>
          <w:bCs/>
          <w:sz w:val="24"/>
          <w:szCs w:val="24"/>
        </w:rPr>
        <w:t>付款方式：成交人交货完毕，经采购人验收合格后，成交人在30日内提交正式等额</w:t>
      </w:r>
      <w:r>
        <w:rPr>
          <w:rFonts w:hint="eastAsia" w:ascii="新宋体" w:hAnsi="新宋体" w:eastAsia="新宋体" w:cs="新宋体"/>
          <w:b/>
          <w:bCs/>
          <w:sz w:val="24"/>
          <w:szCs w:val="24"/>
          <w:lang w:eastAsia="zh-CN"/>
        </w:rPr>
        <w:t>增值税普通</w:t>
      </w:r>
      <w:r>
        <w:rPr>
          <w:rFonts w:hint="eastAsia" w:ascii="新宋体" w:hAnsi="新宋体" w:eastAsia="新宋体" w:cs="新宋体"/>
          <w:b/>
          <w:bCs/>
          <w:sz w:val="24"/>
          <w:szCs w:val="24"/>
        </w:rPr>
        <w:t>发票等相关材料后，</w:t>
      </w:r>
      <w:r>
        <w:rPr>
          <w:rFonts w:hint="eastAsia" w:ascii="宋体" w:hAnsi="宋体" w:eastAsia="宋体" w:cs="宋体"/>
          <w:b/>
          <w:bCs/>
          <w:color w:val="auto"/>
          <w:sz w:val="24"/>
          <w:szCs w:val="24"/>
          <w:highlight w:val="none"/>
        </w:rPr>
        <w:t>采购人在收到齐全的发票及相关材料后</w:t>
      </w:r>
      <w:r>
        <w:rPr>
          <w:rFonts w:hint="eastAsia" w:ascii="宋体" w:hAnsi="宋体" w:eastAsia="宋体" w:cs="宋体"/>
          <w:b/>
          <w:bCs/>
          <w:color w:val="auto"/>
          <w:sz w:val="24"/>
          <w:szCs w:val="24"/>
          <w:highlight w:val="none"/>
          <w:lang w:val="en-US" w:eastAsia="zh-CN"/>
        </w:rPr>
        <w:t>10个工作日</w:t>
      </w:r>
      <w:r>
        <w:rPr>
          <w:rFonts w:hint="eastAsia" w:ascii="宋体" w:hAnsi="宋体" w:eastAsia="宋体" w:cs="宋体"/>
          <w:b/>
          <w:bCs/>
          <w:color w:val="auto"/>
          <w:sz w:val="24"/>
          <w:szCs w:val="24"/>
          <w:highlight w:val="none"/>
        </w:rPr>
        <w:t>内以</w:t>
      </w:r>
      <w:r>
        <w:rPr>
          <w:rFonts w:hint="eastAsia" w:ascii="宋体" w:hAnsi="宋体" w:eastAsia="宋体" w:cs="宋体"/>
          <w:b/>
          <w:bCs/>
          <w:color w:val="auto"/>
          <w:sz w:val="24"/>
          <w:szCs w:val="24"/>
          <w:highlight w:val="none"/>
          <w:lang w:eastAsia="zh-CN"/>
        </w:rPr>
        <w:t>转账</w:t>
      </w:r>
      <w:r>
        <w:rPr>
          <w:rFonts w:hint="eastAsia" w:ascii="宋体" w:hAnsi="宋体" w:eastAsia="宋体" w:cs="宋体"/>
          <w:b/>
          <w:bCs/>
          <w:color w:val="auto"/>
          <w:sz w:val="24"/>
          <w:szCs w:val="24"/>
          <w:highlight w:val="none"/>
        </w:rPr>
        <w:t>方式向</w:t>
      </w:r>
      <w:r>
        <w:rPr>
          <w:rFonts w:hint="eastAsia" w:ascii="宋体" w:hAnsi="宋体" w:cs="宋体"/>
          <w:b/>
          <w:bCs/>
          <w:color w:val="auto"/>
          <w:sz w:val="24"/>
          <w:szCs w:val="24"/>
          <w:highlight w:val="none"/>
          <w:lang w:eastAsia="zh-CN"/>
        </w:rPr>
        <w:t>成交人转账</w:t>
      </w:r>
      <w:r>
        <w:rPr>
          <w:rFonts w:hint="eastAsia" w:ascii="宋体" w:hAnsi="宋体" w:eastAsia="宋体" w:cs="宋体"/>
          <w:b/>
          <w:bCs/>
          <w:color w:val="auto"/>
          <w:sz w:val="24"/>
          <w:szCs w:val="24"/>
          <w:highlight w:val="none"/>
        </w:rPr>
        <w:t xml:space="preserve">支付。 </w:t>
      </w:r>
    </w:p>
    <w:p w14:paraId="0D2BC429">
      <w:pPr>
        <w:pStyle w:val="5"/>
        <w:keepNext w:val="0"/>
        <w:keepLines w:val="0"/>
        <w:pageBreakBefore w:val="0"/>
        <w:kinsoku/>
        <w:wordWrap/>
        <w:overflowPunct/>
        <w:topLinePunct w:val="0"/>
        <w:autoSpaceDE/>
        <w:autoSpaceDN/>
        <w:bidi w:val="0"/>
        <w:adjustRightInd/>
        <w:snapToGrid/>
        <w:spacing w:after="0" w:line="360" w:lineRule="auto"/>
        <w:ind w:left="0" w:leftChars="0" w:firstLine="482" w:firstLineChars="200"/>
        <w:textAlignment w:val="auto"/>
        <w:rPr>
          <w:rFonts w:hint="eastAsia" w:ascii="新宋体" w:hAnsi="新宋体" w:eastAsia="新宋体" w:cs="新宋体"/>
          <w:b/>
          <w:kern w:val="2"/>
          <w:sz w:val="24"/>
          <w:szCs w:val="24"/>
          <w:lang w:val="en-US" w:eastAsia="zh-CN"/>
        </w:rPr>
      </w:pPr>
      <w:r>
        <w:rPr>
          <w:rFonts w:hint="eastAsia" w:ascii="新宋体" w:hAnsi="新宋体" w:eastAsia="新宋体" w:cs="新宋体"/>
          <w:b/>
          <w:kern w:val="2"/>
          <w:sz w:val="24"/>
          <w:szCs w:val="24"/>
          <w:lang w:val="en-US" w:eastAsia="zh-CN"/>
        </w:rPr>
        <w:t>5.</w:t>
      </w:r>
      <w:r>
        <w:rPr>
          <w:rFonts w:hint="eastAsia" w:ascii="宋体" w:hAnsi="宋体" w:eastAsia="宋体" w:cs="宋体"/>
          <w:b/>
          <w:bCs/>
          <w:sz w:val="24"/>
        </w:rPr>
        <w:t>是否收取履约保证金：</w:t>
      </w:r>
      <w:r>
        <w:rPr>
          <w:rFonts w:hint="eastAsia" w:ascii="宋体" w:hAnsi="宋体" w:eastAsia="宋体" w:cs="宋体"/>
          <w:sz w:val="24"/>
        </w:rPr>
        <w:t xml:space="preserve"> </w:t>
      </w:r>
      <w:r>
        <w:rPr>
          <w:rFonts w:hint="eastAsia" w:ascii="宋体" w:hAnsi="宋体" w:eastAsia="宋体" w:cs="宋体"/>
          <w:b/>
          <w:bCs/>
          <w:color w:val="auto"/>
          <w:kern w:val="0"/>
          <w:sz w:val="24"/>
          <w:szCs w:val="24"/>
          <w:highlight w:val="none"/>
        </w:rPr>
        <w:t>履约保证金百分比：</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rPr>
        <w:t>%。说明：成交供应商在签订合同前，以转账、支票、银行无条件支付保函等非现金方式向采购人缴纳合同总金额</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u w:val="single"/>
        </w:rPr>
        <w:t xml:space="preserve"> </w:t>
      </w:r>
      <w:r>
        <w:rPr>
          <w:rFonts w:hint="eastAsia" w:ascii="宋体" w:hAnsi="宋体" w:eastAsia="宋体" w:cs="宋体"/>
          <w:b/>
          <w:bCs/>
          <w:color w:val="auto"/>
          <w:kern w:val="0"/>
          <w:sz w:val="24"/>
          <w:szCs w:val="24"/>
          <w:highlight w:val="none"/>
        </w:rPr>
        <w:t>%履约保证金（若本项目成交供应商为大、中型企业的，履约保证金收取比例为合同总价的5%；为小、微型企业的，履约保证金收取比例为合同总总价的4%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）。履约保证金在成交供应商履行完合同约定的全部事项且双方无未了事项的前提下，采购人在收到成交供应商提交书面申请等材料后30日内无息退还。</w:t>
      </w:r>
    </w:p>
    <w:p w14:paraId="08C22212">
      <w:pPr>
        <w:autoSpaceDE w:val="0"/>
        <w:autoSpaceDN w:val="0"/>
        <w:adjustRightIn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6.技术资料要求</w:t>
      </w:r>
    </w:p>
    <w:p w14:paraId="46688C80">
      <w:pPr>
        <w:autoSpaceDE w:val="0"/>
        <w:autoSpaceDN w:val="0"/>
        <w:adjustRightInd w:val="0"/>
        <w:spacing w:line="360" w:lineRule="auto"/>
        <w:ind w:firstLine="352" w:firstLineChars="147"/>
        <w:rPr>
          <w:rFonts w:hint="eastAsia" w:ascii="宋体" w:hAnsi="宋体" w:cs="宋体"/>
          <w:color w:val="auto"/>
          <w:sz w:val="24"/>
        </w:rPr>
      </w:pPr>
      <w:r>
        <w:rPr>
          <w:rFonts w:hint="eastAsia" w:ascii="宋体" w:hAnsi="宋体" w:cs="宋体"/>
          <w:color w:val="auto"/>
          <w:sz w:val="24"/>
        </w:rPr>
        <w:t>货物交货的同时，供应商应随货物向采购人提供不少于以下技术资料(其费用应包括在投标价格内)：</w:t>
      </w:r>
    </w:p>
    <w:p w14:paraId="6B8B91FC">
      <w:pPr>
        <w:autoSpaceDE w:val="0"/>
        <w:autoSpaceDN w:val="0"/>
        <w:adjustRightInd w:val="0"/>
        <w:spacing w:line="360" w:lineRule="auto"/>
        <w:ind w:firstLine="352" w:firstLineChars="147"/>
        <w:rPr>
          <w:rFonts w:hint="eastAsia" w:ascii="宋体" w:hAnsi="宋体" w:cs="宋体"/>
          <w:color w:val="auto"/>
          <w:sz w:val="24"/>
        </w:rPr>
      </w:pPr>
      <w:r>
        <w:rPr>
          <w:rFonts w:hint="eastAsia" w:ascii="宋体" w:hAnsi="宋体" w:cs="宋体"/>
          <w:color w:val="auto"/>
          <w:sz w:val="24"/>
        </w:rPr>
        <w:t>a．出厂明细表(装箱单)；</w:t>
      </w:r>
    </w:p>
    <w:p w14:paraId="4862E8E8">
      <w:pPr>
        <w:autoSpaceDE w:val="0"/>
        <w:autoSpaceDN w:val="0"/>
        <w:adjustRightInd w:val="0"/>
        <w:spacing w:line="360" w:lineRule="auto"/>
        <w:ind w:firstLine="352" w:firstLineChars="147"/>
        <w:rPr>
          <w:rFonts w:hint="eastAsia" w:ascii="宋体" w:hAnsi="宋体" w:cs="宋体"/>
          <w:color w:val="auto"/>
          <w:sz w:val="24"/>
        </w:rPr>
      </w:pPr>
      <w:r>
        <w:rPr>
          <w:rFonts w:hint="eastAsia" w:ascii="宋体" w:hAnsi="宋体" w:cs="宋体"/>
          <w:color w:val="auto"/>
          <w:sz w:val="24"/>
        </w:rPr>
        <w:t>b．产品验收标准；</w:t>
      </w:r>
    </w:p>
    <w:p w14:paraId="110BFEE9">
      <w:pPr>
        <w:autoSpaceDE w:val="0"/>
        <w:autoSpaceDN w:val="0"/>
        <w:adjustRightInd w:val="0"/>
        <w:spacing w:line="360" w:lineRule="auto"/>
        <w:ind w:firstLine="352" w:firstLineChars="147"/>
        <w:rPr>
          <w:rFonts w:hint="eastAsia" w:ascii="宋体" w:hAnsi="宋体" w:cs="宋体"/>
          <w:color w:val="auto"/>
          <w:sz w:val="24"/>
        </w:rPr>
      </w:pPr>
      <w:r>
        <w:rPr>
          <w:rFonts w:hint="eastAsia" w:ascii="宋体" w:hAnsi="宋体" w:cs="宋体"/>
          <w:color w:val="auto"/>
          <w:sz w:val="24"/>
        </w:rPr>
        <w:t>c．技术说明书；</w:t>
      </w:r>
    </w:p>
    <w:p w14:paraId="5210BCFF">
      <w:pPr>
        <w:autoSpaceDE w:val="0"/>
        <w:autoSpaceDN w:val="0"/>
        <w:adjustRightInd w:val="0"/>
        <w:spacing w:line="360" w:lineRule="auto"/>
        <w:ind w:firstLine="352" w:firstLineChars="147"/>
        <w:rPr>
          <w:rFonts w:hint="eastAsia" w:ascii="宋体" w:hAnsi="宋体" w:cs="宋体"/>
          <w:color w:val="auto"/>
          <w:sz w:val="24"/>
        </w:rPr>
      </w:pPr>
      <w:r>
        <w:rPr>
          <w:rFonts w:hint="eastAsia" w:ascii="宋体" w:hAnsi="宋体" w:cs="宋体"/>
          <w:color w:val="auto"/>
          <w:sz w:val="24"/>
        </w:rPr>
        <w:t>d．出厂检验报告和合格证书；</w:t>
      </w:r>
    </w:p>
    <w:p w14:paraId="3D7A04C2">
      <w:pPr>
        <w:autoSpaceDE w:val="0"/>
        <w:autoSpaceDN w:val="0"/>
        <w:adjustRightInd w:val="0"/>
        <w:spacing w:line="360" w:lineRule="auto"/>
        <w:ind w:firstLine="352" w:firstLineChars="147"/>
        <w:rPr>
          <w:rStyle w:val="32"/>
          <w:rFonts w:hint="eastAsia" w:ascii="宋体" w:hAnsi="宋体" w:cs="宋体"/>
          <w:color w:val="auto"/>
          <w:sz w:val="24"/>
        </w:rPr>
      </w:pPr>
      <w:r>
        <w:rPr>
          <w:rFonts w:hint="eastAsia" w:ascii="宋体" w:hAnsi="宋体" w:cs="宋体"/>
          <w:color w:val="auto"/>
          <w:sz w:val="24"/>
        </w:rPr>
        <w:t>e．合同中要求的其他相关技术资料。</w:t>
      </w:r>
    </w:p>
    <w:p w14:paraId="280A4E77">
      <w:pPr>
        <w:autoSpaceDE w:val="0"/>
        <w:autoSpaceDN w:val="0"/>
        <w:adjustRightIn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7.验收标准</w:t>
      </w:r>
    </w:p>
    <w:p w14:paraId="19A67B0E">
      <w:pPr>
        <w:autoSpaceDE w:val="0"/>
        <w:autoSpaceDN w:val="0"/>
        <w:adjustRightInd w:val="0"/>
        <w:spacing w:line="360" w:lineRule="auto"/>
        <w:ind w:firstLine="482" w:firstLineChars="200"/>
        <w:rPr>
          <w:rStyle w:val="32"/>
          <w:rFonts w:hint="eastAsia" w:ascii="宋体" w:hAnsi="宋体" w:cs="宋体"/>
          <w:bCs/>
          <w:color w:val="auto"/>
          <w:sz w:val="24"/>
        </w:rPr>
      </w:pPr>
      <w:r>
        <w:rPr>
          <w:rFonts w:hint="eastAsia" w:ascii="宋体" w:hAnsi="宋体" w:cs="宋体"/>
          <w:b/>
          <w:color w:val="auto"/>
          <w:sz w:val="24"/>
        </w:rPr>
        <w:t>7.1验收要求：</w:t>
      </w:r>
      <w:r>
        <w:rPr>
          <w:rFonts w:hint="eastAsia" w:ascii="宋体" w:hAnsi="宋体" w:cs="宋体"/>
          <w:color w:val="auto"/>
          <w:sz w:val="24"/>
        </w:rPr>
        <w:t>供应商所提供的设备必须是</w:t>
      </w:r>
      <w:r>
        <w:rPr>
          <w:rStyle w:val="32"/>
          <w:rFonts w:hint="eastAsia" w:ascii="宋体" w:hAnsi="宋体" w:cs="宋体"/>
          <w:bCs/>
          <w:color w:val="auto"/>
          <w:sz w:val="24"/>
        </w:rPr>
        <w:t>原厂原装包装。</w:t>
      </w:r>
      <w:r>
        <w:rPr>
          <w:rFonts w:hint="eastAsia" w:ascii="宋体" w:hAnsi="宋体" w:cs="宋体"/>
          <w:color w:val="auto"/>
          <w:sz w:val="24"/>
        </w:rPr>
        <w:t>所有货物按照国家验收标准(无国家标准的按行业标准执行)、网上竞价文件等有关内容进行验收。产品质量达到设计要求，安装调试各项指标符合技术参数要求且须通过质检。</w:t>
      </w:r>
      <w:r>
        <w:rPr>
          <w:rStyle w:val="32"/>
          <w:rFonts w:hint="eastAsia" w:ascii="宋体" w:hAnsi="宋体" w:cs="宋体"/>
          <w:bCs/>
          <w:color w:val="auto"/>
          <w:sz w:val="24"/>
        </w:rPr>
        <w:t>若发现原包装破损或技术资料不齐全等，采购人有权不予接收，供应商应无条件免费重新更换。</w:t>
      </w:r>
    </w:p>
    <w:p w14:paraId="5977E4E5">
      <w:pPr>
        <w:autoSpaceDE w:val="0"/>
        <w:autoSpaceDN w:val="0"/>
        <w:adjustRightInd w:val="0"/>
        <w:spacing w:line="360" w:lineRule="auto"/>
        <w:ind w:firstLine="482" w:firstLineChars="200"/>
        <w:rPr>
          <w:rFonts w:hint="eastAsia" w:ascii="宋体" w:hAnsi="宋体" w:cs="宋体"/>
          <w:color w:val="auto"/>
          <w:sz w:val="24"/>
        </w:rPr>
      </w:pPr>
      <w:r>
        <w:rPr>
          <w:rStyle w:val="32"/>
          <w:rFonts w:hint="eastAsia" w:ascii="宋体" w:hAnsi="宋体" w:cs="宋体"/>
          <w:b/>
          <w:bCs/>
          <w:color w:val="auto"/>
          <w:sz w:val="24"/>
        </w:rPr>
        <w:t xml:space="preserve">7.2 </w:t>
      </w:r>
      <w:r>
        <w:rPr>
          <w:rFonts w:hint="eastAsia" w:ascii="宋体" w:hAnsi="宋体" w:cs="宋体"/>
          <w:b/>
          <w:bCs/>
          <w:color w:val="auto"/>
          <w:sz w:val="24"/>
        </w:rPr>
        <w:t>验收方法：</w:t>
      </w:r>
      <w:r>
        <w:rPr>
          <w:rFonts w:hint="eastAsia" w:ascii="宋体" w:hAnsi="宋体" w:cs="宋体"/>
          <w:color w:val="auto"/>
          <w:sz w:val="24"/>
        </w:rPr>
        <w:t>为确保设备有效运转，采购人有权聘请有资质的检测机构进行检测，</w:t>
      </w:r>
      <w:r>
        <w:rPr>
          <w:rFonts w:hint="eastAsia" w:ascii="宋体" w:hAnsi="宋体" w:cs="宋体"/>
          <w:color w:val="auto"/>
          <w:kern w:val="0"/>
          <w:sz w:val="24"/>
        </w:rPr>
        <w:t>由此发生的一切检测、人工等费用无论检测合格与否均由成交供应商承担。</w:t>
      </w:r>
      <w:r>
        <w:rPr>
          <w:rFonts w:hint="eastAsia" w:ascii="宋体" w:hAnsi="宋体" w:cs="宋体"/>
          <w:color w:val="auto"/>
          <w:sz w:val="24"/>
        </w:rPr>
        <w:t>若一方对检测结果有异议的可另聘请有资质的检验机构进行复检，另一方应给予配合。因复检发生的一切费用由发起方承担。如检验结果显示参数与网上竞价文件要求不一致，采购人可要求退货，由此发生的所有费用由供应商承担，而且还需承担由此给采购人造成的一切损失。如质量保修期内被证明存在缺陷，包括潜在的缺陷或使用不合适的材料，采购人有权向成交供应商提出索赔。</w:t>
      </w:r>
    </w:p>
    <w:p w14:paraId="3F04F106">
      <w:pPr>
        <w:autoSpaceDE w:val="0"/>
        <w:autoSpaceDN w:val="0"/>
        <w:adjustRightIn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8</w:t>
      </w:r>
      <w:r>
        <w:rPr>
          <w:rFonts w:hint="eastAsia" w:ascii="宋体" w:hAnsi="宋体" w:cs="宋体"/>
          <w:b/>
          <w:color w:val="auto"/>
          <w:sz w:val="24"/>
          <w:lang w:val="en-US" w:eastAsia="zh-CN"/>
        </w:rPr>
        <w:t>.</w:t>
      </w:r>
      <w:r>
        <w:rPr>
          <w:rFonts w:hint="eastAsia" w:ascii="宋体" w:hAnsi="宋体" w:cs="宋体"/>
          <w:b/>
          <w:color w:val="auto"/>
          <w:sz w:val="24"/>
        </w:rPr>
        <w:t>技术培训</w:t>
      </w:r>
    </w:p>
    <w:p w14:paraId="71468513">
      <w:pPr>
        <w:autoSpaceDE w:val="0"/>
        <w:autoSpaceDN w:val="0"/>
        <w:adjustRightInd w:val="0"/>
        <w:spacing w:line="360" w:lineRule="auto"/>
        <w:ind w:firstLine="480" w:firstLineChars="200"/>
        <w:rPr>
          <w:rFonts w:hint="eastAsia" w:ascii="宋体" w:hAnsi="宋体" w:cs="宋体"/>
          <w:color w:val="auto"/>
          <w:sz w:val="24"/>
        </w:rPr>
      </w:pPr>
      <w:r>
        <w:rPr>
          <w:rFonts w:hint="eastAsia" w:ascii="宋体" w:hAnsi="宋体" w:cs="宋体"/>
          <w:color w:val="auto"/>
          <w:sz w:val="24"/>
        </w:rPr>
        <w:t>设备安装调试后，供应商应在项目实施现场对采购人进行免费技术培训，培训内容包括设备的基础知识、设备使用和维护管理等。</w:t>
      </w:r>
    </w:p>
    <w:p w14:paraId="4EFEFAC4">
      <w:pPr>
        <w:autoSpaceDE w:val="0"/>
        <w:autoSpaceDN w:val="0"/>
        <w:adjustRightInd w:val="0"/>
        <w:spacing w:line="360" w:lineRule="auto"/>
        <w:ind w:firstLine="482" w:firstLineChars="200"/>
        <w:rPr>
          <w:rFonts w:hint="eastAsia" w:ascii="宋体" w:hAnsi="宋体" w:cs="宋体"/>
          <w:b/>
          <w:color w:val="auto"/>
          <w:sz w:val="24"/>
        </w:rPr>
      </w:pPr>
      <w:r>
        <w:rPr>
          <w:rFonts w:hint="eastAsia" w:ascii="宋体" w:hAnsi="宋体" w:cs="宋体"/>
          <w:b/>
          <w:color w:val="auto"/>
          <w:sz w:val="24"/>
        </w:rPr>
        <w:t>9</w:t>
      </w:r>
      <w:r>
        <w:rPr>
          <w:rFonts w:hint="eastAsia" w:ascii="宋体" w:hAnsi="宋体" w:cs="宋体"/>
          <w:b/>
          <w:color w:val="auto"/>
          <w:sz w:val="24"/>
          <w:lang w:val="en-US" w:eastAsia="zh-CN"/>
        </w:rPr>
        <w:t>.</w:t>
      </w:r>
      <w:r>
        <w:rPr>
          <w:rFonts w:hint="eastAsia" w:ascii="宋体" w:hAnsi="宋体" w:cs="宋体"/>
          <w:b/>
          <w:color w:val="auto"/>
          <w:sz w:val="24"/>
        </w:rPr>
        <w:t>保修期和售后服务要求</w:t>
      </w:r>
    </w:p>
    <w:p w14:paraId="1ED682BD">
      <w:pPr>
        <w:tabs>
          <w:tab w:val="left" w:pos="525"/>
        </w:tabs>
        <w:spacing w:line="360" w:lineRule="auto"/>
        <w:ind w:firstLine="482" w:firstLineChars="200"/>
        <w:rPr>
          <w:rFonts w:hint="eastAsia" w:ascii="宋体" w:hAnsi="宋体" w:cs="宋体"/>
          <w:b/>
          <w:color w:val="auto"/>
          <w:sz w:val="24"/>
        </w:rPr>
      </w:pPr>
      <w:r>
        <w:rPr>
          <w:rFonts w:hint="eastAsia" w:ascii="宋体" w:hAnsi="宋体" w:cs="宋体"/>
          <w:b/>
          <w:color w:val="auto"/>
          <w:sz w:val="24"/>
        </w:rPr>
        <w:t>9.1保修期服务要求:</w:t>
      </w:r>
    </w:p>
    <w:p w14:paraId="0F8A61F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color w:val="auto"/>
          <w:sz w:val="24"/>
        </w:rPr>
      </w:pPr>
      <w:r>
        <w:rPr>
          <w:rFonts w:hint="eastAsia" w:ascii="宋体" w:hAnsi="宋体" w:cs="宋体"/>
          <w:b/>
          <w:color w:val="auto"/>
          <w:sz w:val="24"/>
        </w:rPr>
        <w:t>9.1.1供应商须提供所投</w:t>
      </w:r>
      <w:r>
        <w:rPr>
          <w:rFonts w:hint="eastAsia" w:ascii="宋体" w:hAnsi="宋体" w:eastAsia="宋体" w:cs="宋体"/>
          <w:b/>
          <w:color w:val="auto"/>
          <w:sz w:val="24"/>
        </w:rPr>
        <w:t>货物整机</w:t>
      </w:r>
      <w:r>
        <w:rPr>
          <w:rFonts w:hint="eastAsia" w:ascii="宋体" w:hAnsi="宋体" w:eastAsia="宋体" w:cs="宋体"/>
          <w:b/>
          <w:color w:val="auto"/>
          <w:sz w:val="24"/>
          <w:lang w:val="en-US" w:eastAsia="zh-CN"/>
        </w:rPr>
        <w:t>保修</w:t>
      </w:r>
      <w:r>
        <w:rPr>
          <w:rFonts w:hint="eastAsia" w:ascii="宋体" w:hAnsi="宋体" w:cs="宋体"/>
          <w:b/>
          <w:color w:val="auto"/>
          <w:sz w:val="24"/>
          <w:lang w:val="en-US" w:eastAsia="zh-CN"/>
        </w:rPr>
        <w:t>不少于</w:t>
      </w:r>
      <w:r>
        <w:rPr>
          <w:rFonts w:hint="eastAsia" w:ascii="宋体" w:hAnsi="宋体" w:eastAsia="宋体" w:cs="宋体"/>
          <w:b/>
          <w:color w:val="auto"/>
          <w:sz w:val="24"/>
          <w:lang w:val="en-US" w:eastAsia="zh-CN"/>
        </w:rPr>
        <w:t>1年、电机</w:t>
      </w:r>
      <w:r>
        <w:rPr>
          <w:rFonts w:hint="eastAsia" w:ascii="宋体" w:hAnsi="宋体" w:cs="宋体"/>
          <w:b/>
          <w:color w:val="auto"/>
          <w:sz w:val="24"/>
          <w:lang w:val="en-US" w:eastAsia="zh-CN"/>
        </w:rPr>
        <w:t>不少于</w:t>
      </w:r>
      <w:r>
        <w:rPr>
          <w:rFonts w:hint="eastAsia" w:ascii="宋体" w:hAnsi="宋体" w:eastAsia="宋体" w:cs="宋体"/>
          <w:b/>
          <w:color w:val="auto"/>
          <w:sz w:val="24"/>
          <w:lang w:val="en-US" w:eastAsia="zh-CN"/>
        </w:rPr>
        <w:t>3年，电池</w:t>
      </w:r>
      <w:r>
        <w:rPr>
          <w:rFonts w:hint="eastAsia" w:ascii="宋体" w:hAnsi="宋体" w:cs="宋体"/>
          <w:b/>
          <w:color w:val="auto"/>
          <w:sz w:val="24"/>
          <w:lang w:val="en-US" w:eastAsia="zh-CN"/>
        </w:rPr>
        <w:t>不少于</w:t>
      </w:r>
      <w:r>
        <w:rPr>
          <w:rFonts w:hint="eastAsia" w:ascii="宋体" w:hAnsi="宋体" w:eastAsia="宋体" w:cs="宋体"/>
          <w:b/>
          <w:color w:val="auto"/>
          <w:sz w:val="24"/>
          <w:lang w:val="en-US" w:eastAsia="zh-CN"/>
        </w:rPr>
        <w:t>2年</w:t>
      </w:r>
      <w:r>
        <w:rPr>
          <w:rFonts w:hint="eastAsia" w:ascii="宋体" w:hAnsi="宋体" w:cs="宋体"/>
          <w:b/>
          <w:color w:val="auto"/>
          <w:sz w:val="24"/>
        </w:rPr>
        <w:t>（自验收合格之日起计算），交货期内提供“三包”服务。</w:t>
      </w:r>
      <w:r>
        <w:rPr>
          <w:rFonts w:hint="eastAsia" w:ascii="宋体" w:hAnsi="宋体" w:cs="宋体"/>
          <w:color w:val="auto"/>
          <w:sz w:val="24"/>
        </w:rPr>
        <w:t>保修期内一切由于货物质量原因引发的故障，供应商将无条件的提供上门免费更换或维修服务（国家规定的不可抗拒的外部因素除外）；还须</w:t>
      </w:r>
      <w:r>
        <w:rPr>
          <w:rFonts w:hint="eastAsia" w:ascii="宋体" w:hAnsi="宋体"/>
          <w:bCs/>
          <w:color w:val="auto"/>
          <w:sz w:val="24"/>
        </w:rPr>
        <w:t>提供免费的定期</w:t>
      </w:r>
      <w:r>
        <w:rPr>
          <w:rFonts w:hint="eastAsia" w:ascii="宋体" w:hAnsi="宋体" w:cs="宋体"/>
          <w:color w:val="auto"/>
          <w:sz w:val="24"/>
        </w:rPr>
        <w:t>维修</w:t>
      </w:r>
      <w:r>
        <w:rPr>
          <w:rFonts w:hint="eastAsia" w:ascii="宋体" w:hAnsi="宋体"/>
          <w:bCs/>
          <w:color w:val="auto"/>
          <w:sz w:val="24"/>
        </w:rPr>
        <w:t>服务。</w:t>
      </w:r>
    </w:p>
    <w:p w14:paraId="353CDC97">
      <w:pPr>
        <w:tabs>
          <w:tab w:val="left" w:pos="525"/>
        </w:tabs>
        <w:spacing w:line="360" w:lineRule="auto"/>
        <w:ind w:firstLine="480" w:firstLineChars="200"/>
        <w:rPr>
          <w:rFonts w:hint="eastAsia" w:ascii="宋体" w:hAnsi="宋体"/>
          <w:color w:val="auto"/>
          <w:sz w:val="24"/>
        </w:rPr>
      </w:pPr>
      <w:r>
        <w:rPr>
          <w:rFonts w:hint="eastAsia" w:ascii="宋体" w:hAnsi="宋体" w:cs="宋体"/>
          <w:bCs/>
          <w:color w:val="auto"/>
          <w:sz w:val="24"/>
        </w:rPr>
        <w:t>9.1.2</w:t>
      </w:r>
      <w:r>
        <w:rPr>
          <w:rFonts w:hint="eastAsia" w:ascii="宋体" w:hAnsi="宋体" w:cs="宋体"/>
          <w:color w:val="auto"/>
          <w:sz w:val="24"/>
        </w:rPr>
        <w:t xml:space="preserve"> 应急维修：在保修期内，如设备在使用过程中出现问题，成交供应商应在接到故障通知后1小时内电话响应，4小时内到达用户现场解决问题，24小时内排除故障。24小时内无法排除故障的，应提供相应的备用设备以保证采购人的正常使用。故障维修响应时间内未到过现场进行维修者，采购人可自行委托相关企业进行维修，所需费用采购人有权从履约保证金中扣除。</w:t>
      </w:r>
    </w:p>
    <w:p w14:paraId="39FBF99F">
      <w:pPr>
        <w:pStyle w:val="18"/>
        <w:spacing w:before="0" w:beforeAutospacing="0" w:after="0" w:afterAutospacing="0" w:line="360" w:lineRule="auto"/>
        <w:ind w:firstLine="482" w:firstLineChars="200"/>
        <w:rPr>
          <w:rFonts w:hint="eastAsia"/>
          <w:b/>
          <w:color w:val="auto"/>
        </w:rPr>
      </w:pPr>
      <w:r>
        <w:rPr>
          <w:rFonts w:hint="eastAsia"/>
          <w:b/>
          <w:color w:val="auto"/>
        </w:rPr>
        <w:t>10</w:t>
      </w:r>
      <w:r>
        <w:rPr>
          <w:rFonts w:hint="eastAsia"/>
          <w:b/>
          <w:color w:val="auto"/>
          <w:lang w:val="en-US" w:eastAsia="zh-CN"/>
        </w:rPr>
        <w:t>.</w:t>
      </w:r>
      <w:r>
        <w:rPr>
          <w:rFonts w:hint="eastAsia"/>
          <w:b/>
          <w:color w:val="auto"/>
        </w:rPr>
        <w:t>供货服务承诺</w:t>
      </w:r>
    </w:p>
    <w:p w14:paraId="52BCBFCE">
      <w:pPr>
        <w:pStyle w:val="18"/>
        <w:spacing w:before="0" w:beforeAutospacing="0" w:after="0" w:afterAutospacing="0" w:line="360" w:lineRule="auto"/>
        <w:ind w:firstLine="480" w:firstLineChars="200"/>
        <w:rPr>
          <w:rFonts w:hint="eastAsia"/>
          <w:color w:val="auto"/>
        </w:rPr>
      </w:pPr>
      <w:r>
        <w:rPr>
          <w:rFonts w:hint="eastAsia"/>
          <w:color w:val="auto"/>
        </w:rPr>
        <w:t>10.1在验收及使用过程中，发现货物数量或质量存在与网上竞价文件要求不符时，能够在3个日历日内完成货物的维修和退换货。</w:t>
      </w:r>
    </w:p>
    <w:p w14:paraId="2103326C">
      <w:pPr>
        <w:pStyle w:val="18"/>
        <w:spacing w:before="0" w:beforeAutospacing="0" w:after="0" w:afterAutospacing="0" w:line="360" w:lineRule="auto"/>
        <w:ind w:firstLine="480" w:firstLineChars="200"/>
        <w:rPr>
          <w:rFonts w:hint="eastAsia"/>
          <w:color w:val="auto"/>
        </w:rPr>
      </w:pPr>
      <w:r>
        <w:rPr>
          <w:rFonts w:hint="eastAsia"/>
          <w:color w:val="auto"/>
        </w:rPr>
        <w:t>10.2成交供应商提供的货品必须是原产地原厂商原包装，通过合法渠道获得的，货品技术参数必须符合或优于国家及行业相关标准。成交供应商同时须提供货品可溯源查询的方式或其他可溯源的相关证明材料。</w:t>
      </w:r>
    </w:p>
    <w:p w14:paraId="56316D40">
      <w:pPr>
        <w:keepNext w:val="0"/>
        <w:keepLines w:val="0"/>
        <w:pageBreakBefore w:val="0"/>
        <w:kinsoku/>
        <w:wordWrap/>
        <w:overflowPunct/>
        <w:topLinePunct w:val="0"/>
        <w:autoSpaceDE/>
        <w:autoSpaceDN/>
        <w:bidi w:val="0"/>
        <w:adjustRightInd/>
        <w:spacing w:line="360" w:lineRule="auto"/>
        <w:ind w:firstLine="482" w:firstLineChars="200"/>
        <w:textAlignment w:val="auto"/>
        <w:rPr>
          <w:rFonts w:hint="eastAsia" w:ascii="新宋体" w:hAnsi="新宋体" w:eastAsia="新宋体" w:cs="新宋体"/>
          <w:b/>
          <w:sz w:val="24"/>
          <w:szCs w:val="24"/>
        </w:rPr>
      </w:pPr>
      <w:r>
        <w:rPr>
          <w:rFonts w:hint="eastAsia" w:ascii="新宋体" w:hAnsi="新宋体" w:eastAsia="新宋体" w:cs="新宋体"/>
          <w:b/>
          <w:sz w:val="24"/>
          <w:szCs w:val="24"/>
          <w:lang w:val="en-US" w:eastAsia="zh-CN"/>
        </w:rPr>
        <w:t>11.</w:t>
      </w:r>
      <w:r>
        <w:rPr>
          <w:rFonts w:hint="eastAsia" w:ascii="新宋体" w:hAnsi="新宋体" w:eastAsia="新宋体" w:cs="新宋体"/>
          <w:b/>
          <w:sz w:val="24"/>
          <w:szCs w:val="24"/>
        </w:rPr>
        <w:t>违约责任</w:t>
      </w:r>
    </w:p>
    <w:p w14:paraId="06373178">
      <w:pPr>
        <w:pStyle w:val="18"/>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（1）解除合同违约责任</w:t>
      </w:r>
    </w:p>
    <w:p w14:paraId="6424D968">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签订合同后因</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任何违约行为导致本合同无法正常继续履行或提前终止，采购人有权不予退还履约保证金。</w:t>
      </w:r>
    </w:p>
    <w:p w14:paraId="42CC8111">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（2）分包转包违约责任</w:t>
      </w:r>
    </w:p>
    <w:p w14:paraId="4636FBA0">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不得将本项目进行分包或转包，如发现经查实，采购人有权单方解除合同并不予退还履约保证金。</w:t>
      </w:r>
    </w:p>
    <w:p w14:paraId="59A9E1E0">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（3）进入监管区有关违约责任</w:t>
      </w:r>
    </w:p>
    <w:p w14:paraId="3F81FEEE">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进入采购人监管区的工作人员必须遵守采购人的工作制度和监管安全规定，服从采购人人员的指挥。不得传递</w:t>
      </w:r>
      <w:bookmarkStart w:id="8" w:name="OLE_LINK5"/>
      <w:r>
        <w:rPr>
          <w:rFonts w:hint="eastAsia" w:ascii="宋体" w:hAnsi="宋体" w:eastAsia="宋体" w:cs="宋体"/>
          <w:b w:val="0"/>
          <w:bCs/>
          <w:color w:val="auto"/>
          <w:kern w:val="2"/>
          <w:sz w:val="24"/>
          <w:szCs w:val="24"/>
          <w:highlight w:val="none"/>
          <w:lang w:val="en-US" w:eastAsia="zh-CN" w:bidi="ar-SA"/>
        </w:rPr>
        <w:t>信息、现金、手机、毒品、枪支、刀具等违禁品、违规品，若有发现经核查属实的，</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须马上更换工作人员，并向采购人支付</w:t>
      </w:r>
      <w:r>
        <w:rPr>
          <w:rFonts w:hint="eastAsia" w:cs="宋体"/>
          <w:b w:val="0"/>
          <w:bCs/>
          <w:color w:val="auto"/>
          <w:kern w:val="2"/>
          <w:sz w:val="24"/>
          <w:szCs w:val="24"/>
          <w:highlight w:val="none"/>
          <w:lang w:val="en-US" w:eastAsia="zh-CN" w:bidi="ar-SA"/>
        </w:rPr>
        <w:t>5</w:t>
      </w:r>
      <w:r>
        <w:rPr>
          <w:rFonts w:hint="eastAsia" w:ascii="宋体" w:hAnsi="宋体" w:eastAsia="宋体" w:cs="宋体"/>
          <w:b w:val="0"/>
          <w:bCs/>
          <w:color w:val="auto"/>
          <w:kern w:val="2"/>
          <w:sz w:val="24"/>
          <w:szCs w:val="24"/>
          <w:highlight w:val="none"/>
          <w:lang w:val="en-US" w:eastAsia="zh-CN" w:bidi="ar-SA"/>
        </w:rPr>
        <w:t>000元的违约金,情节严重的应承担相应的法律责任。发生二次</w:t>
      </w:r>
      <w:bookmarkEnd w:id="8"/>
      <w:r>
        <w:rPr>
          <w:rFonts w:hint="eastAsia" w:ascii="宋体" w:hAnsi="宋体" w:eastAsia="宋体" w:cs="宋体"/>
          <w:b w:val="0"/>
          <w:bCs/>
          <w:color w:val="auto"/>
          <w:kern w:val="2"/>
          <w:sz w:val="24"/>
          <w:szCs w:val="24"/>
          <w:highlight w:val="none"/>
          <w:lang w:val="en-US" w:eastAsia="zh-CN" w:bidi="ar-SA"/>
        </w:rPr>
        <w:t>（含）以上或造成严重后果的，采购人有权单方解除合同并不退还履约保证金。</w:t>
      </w:r>
    </w:p>
    <w:p w14:paraId="46859255">
      <w:pPr>
        <w:pStyle w:val="18"/>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合同期内服务不到位相关违约责任</w:t>
      </w:r>
    </w:p>
    <w:p w14:paraId="1CF5F461">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1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①</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 xml:space="preserve">未按期交货的违约责任 </w:t>
      </w:r>
    </w:p>
    <w:p w14:paraId="0082C64E">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如果</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未能按合同规定的时间按时交货（不可抗力除外）的，在</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 xml:space="preserve">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但是，延期违约金的支付总额不得超过合同金额的30％。 </w:t>
      </w:r>
    </w:p>
    <w:p w14:paraId="40102D6B">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若</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逾期交货时间达</w:t>
      </w:r>
      <w:r>
        <w:rPr>
          <w:rFonts w:hint="eastAsia" w:cs="宋体"/>
          <w:b w:val="0"/>
          <w:bCs/>
          <w:color w:val="auto"/>
          <w:kern w:val="2"/>
          <w:sz w:val="24"/>
          <w:szCs w:val="24"/>
          <w:highlight w:val="none"/>
          <w:lang w:val="en-US" w:eastAsia="zh-CN" w:bidi="ar-SA"/>
        </w:rPr>
        <w:t>15</w:t>
      </w:r>
      <w:r>
        <w:rPr>
          <w:rFonts w:hint="eastAsia" w:ascii="宋体" w:hAnsi="宋体" w:eastAsia="宋体" w:cs="宋体"/>
          <w:b w:val="0"/>
          <w:bCs/>
          <w:color w:val="auto"/>
          <w:kern w:val="2"/>
          <w:sz w:val="24"/>
          <w:szCs w:val="24"/>
          <w:highlight w:val="none"/>
          <w:lang w:val="en-US" w:eastAsia="zh-CN" w:bidi="ar-SA"/>
        </w:rPr>
        <w:t>天（含</w:t>
      </w:r>
      <w:r>
        <w:rPr>
          <w:rFonts w:hint="eastAsia" w:cs="宋体"/>
          <w:b w:val="0"/>
          <w:bCs/>
          <w:color w:val="auto"/>
          <w:kern w:val="2"/>
          <w:sz w:val="24"/>
          <w:szCs w:val="24"/>
          <w:highlight w:val="none"/>
          <w:lang w:val="en-US" w:eastAsia="zh-CN" w:bidi="ar-SA"/>
        </w:rPr>
        <w:t>15</w:t>
      </w:r>
      <w:r>
        <w:rPr>
          <w:rFonts w:hint="eastAsia" w:ascii="宋体" w:hAnsi="宋体" w:eastAsia="宋体" w:cs="宋体"/>
          <w:b w:val="0"/>
          <w:bCs/>
          <w:color w:val="auto"/>
          <w:kern w:val="2"/>
          <w:sz w:val="24"/>
          <w:szCs w:val="24"/>
          <w:highlight w:val="none"/>
          <w:lang w:val="en-US" w:eastAsia="zh-CN" w:bidi="ar-SA"/>
        </w:rPr>
        <w:t>天）以上的，视为</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不能交货，采购人有权单方解除本合同并不予退还履约保证金，</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仍应按上述约定支付逾期违约金。若因此给采购人造成损失的，还应赔偿采购人所受的损失。</w:t>
      </w:r>
    </w:p>
    <w:p w14:paraId="3309B745">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2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②</w:t>
      </w:r>
      <w:r>
        <w:rPr>
          <w:rFonts w:hint="eastAsia" w:ascii="宋体" w:hAnsi="宋体" w:eastAsia="宋体" w:cs="宋体"/>
          <w:b w:val="0"/>
          <w:bCs/>
          <w:color w:val="auto"/>
          <w:kern w:val="2"/>
          <w:sz w:val="24"/>
          <w:szCs w:val="24"/>
          <w:highlight w:val="none"/>
          <w:lang w:val="en-US" w:eastAsia="zh-CN" w:bidi="ar-SA"/>
        </w:rPr>
        <w:fldChar w:fldCharType="end"/>
      </w:r>
      <w:r>
        <w:rPr>
          <w:rFonts w:hint="eastAsia" w:cs="宋体"/>
          <w:b w:val="0"/>
          <w:bCs/>
          <w:color w:val="auto"/>
          <w:kern w:val="2"/>
          <w:sz w:val="24"/>
          <w:szCs w:val="24"/>
          <w:highlight w:val="none"/>
          <w:lang w:val="en-US" w:eastAsia="zh-CN" w:bidi="ar-SA"/>
        </w:rPr>
        <w:t>成交供应商提供的产品不是原装正品或来源渠道不合法、不合规的，采购人有权拒收并要求更换为符合采购要求的产品，每发现一次，处违约金10000元，违约金直接从货款或履约保证金中扣除，因产品质量问题造成采购人或任何第三方损害的，成交供应商应承担一切损害赔偿、法律责任，采购人有权单方解除合同，不予退还成交供应商的履约保证金。</w:t>
      </w:r>
    </w:p>
    <w:p w14:paraId="17AAEBA3">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③免费换货期内，</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未按照合同约定（接到采购人通知后7日内）提供免费换货服务的，每逾期一天，应支付采购人违约金500元，若</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逾期时间超过7天（含）以上的，视为</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不能提供换货服务，采购人有权扣除延迟履行违约金，采购人有权单方解除合同并不予退还履约保证金。</w:t>
      </w:r>
    </w:p>
    <w:p w14:paraId="266EA9D9">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4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④</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除上述具体违约责任外，成交人出现不符合</w:t>
      </w:r>
      <w:r>
        <w:rPr>
          <w:rFonts w:hint="eastAsia" w:cs="宋体"/>
          <w:b w:val="0"/>
          <w:bCs/>
          <w:color w:val="auto"/>
          <w:kern w:val="2"/>
          <w:sz w:val="24"/>
          <w:szCs w:val="24"/>
          <w:highlight w:val="none"/>
          <w:lang w:val="en-US" w:eastAsia="zh-CN" w:bidi="ar-SA"/>
        </w:rPr>
        <w:t>网上竞价</w:t>
      </w:r>
      <w:r>
        <w:rPr>
          <w:rFonts w:hint="eastAsia" w:ascii="宋体" w:hAnsi="宋体" w:eastAsia="宋体" w:cs="宋体"/>
          <w:b w:val="0"/>
          <w:bCs/>
          <w:color w:val="auto"/>
          <w:kern w:val="2"/>
          <w:sz w:val="24"/>
          <w:szCs w:val="24"/>
          <w:highlight w:val="none"/>
          <w:lang w:val="en-US" w:eastAsia="zh-CN" w:bidi="ar-SA"/>
        </w:rPr>
        <w:t>文件、响应文件、合同其他采购要求的，每出现一次，需向采购人支付违约金</w:t>
      </w:r>
      <w:r>
        <w:rPr>
          <w:rFonts w:hint="eastAsia" w:cs="宋体"/>
          <w:b w:val="0"/>
          <w:bCs/>
          <w:color w:val="auto"/>
          <w:kern w:val="2"/>
          <w:sz w:val="24"/>
          <w:szCs w:val="24"/>
          <w:highlight w:val="none"/>
          <w:lang w:val="en-US" w:eastAsia="zh-CN" w:bidi="ar-SA"/>
        </w:rPr>
        <w:t>2000</w:t>
      </w:r>
      <w:r>
        <w:rPr>
          <w:rFonts w:hint="eastAsia" w:ascii="宋体" w:hAnsi="宋体" w:eastAsia="宋体" w:cs="宋体"/>
          <w:b w:val="0"/>
          <w:bCs/>
          <w:color w:val="auto"/>
          <w:kern w:val="2"/>
          <w:sz w:val="24"/>
          <w:szCs w:val="24"/>
          <w:highlight w:val="none"/>
          <w:lang w:val="en-US" w:eastAsia="zh-CN" w:bidi="ar-SA"/>
        </w:rPr>
        <w:t>元。</w:t>
      </w:r>
    </w:p>
    <w:p w14:paraId="69A71CE3">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default"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⑤在保修期内，成交供应商未如约履约售后服务条款，每出现一次，需向采购人支付违约金2000元，成交供应商不能按约维修的次数当年内达2次（含）以上的，采购人有权单方解除合同并不予退还履约保证金。</w:t>
      </w:r>
    </w:p>
    <w:p w14:paraId="017BC4FF">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⑥成交供应商</w:t>
      </w:r>
      <w:r>
        <w:rPr>
          <w:rFonts w:hint="eastAsia" w:ascii="宋体" w:hAnsi="宋体" w:eastAsia="宋体" w:cs="宋体"/>
          <w:b w:val="0"/>
          <w:bCs/>
          <w:color w:val="auto"/>
          <w:kern w:val="2"/>
          <w:sz w:val="24"/>
          <w:szCs w:val="24"/>
          <w:highlight w:val="none"/>
          <w:lang w:val="en-US" w:eastAsia="zh-CN" w:bidi="ar-SA"/>
        </w:rPr>
        <w:t>不能完成合同的（不可抗力因素造成的除外），采购人有权单方面解除合同，且履约保证金不予退还。</w:t>
      </w:r>
    </w:p>
    <w:p w14:paraId="11F67ADA">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（5）履约保证金条款是一项独立的条款，不影响采购人向</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主张本竞价文件中的其他违约金以及实际损失。</w:t>
      </w:r>
    </w:p>
    <w:p w14:paraId="34E7AD86">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9" w:name="OLE_LINK6"/>
      <w:bookmarkStart w:id="10" w:name="OLE_LINK7"/>
      <w:r>
        <w:rPr>
          <w:rFonts w:hint="eastAsia" w:ascii="宋体" w:hAnsi="宋体" w:eastAsia="宋体" w:cs="宋体"/>
          <w:b/>
          <w:bCs w:val="0"/>
          <w:color w:val="auto"/>
          <w:kern w:val="2"/>
          <w:sz w:val="24"/>
          <w:szCs w:val="24"/>
          <w:highlight w:val="none"/>
          <w:lang w:val="en-US" w:eastAsia="zh-CN" w:bidi="ar-SA"/>
        </w:rPr>
        <w:t>（6）</w:t>
      </w:r>
      <w:bookmarkEnd w:id="9"/>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应支付的违约金采购人可以直接从应付给</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的费用</w:t>
      </w:r>
      <w:r>
        <w:rPr>
          <w:rFonts w:hint="eastAsia" w:cs="宋体"/>
          <w:b/>
          <w:bCs w:val="0"/>
          <w:color w:val="auto"/>
          <w:kern w:val="2"/>
          <w:sz w:val="24"/>
          <w:szCs w:val="24"/>
          <w:highlight w:val="none"/>
          <w:lang w:val="en-US" w:eastAsia="zh-CN" w:bidi="ar-SA"/>
        </w:rPr>
        <w:t>或履约保证金</w:t>
      </w:r>
      <w:r>
        <w:rPr>
          <w:rFonts w:hint="eastAsia" w:ascii="宋体" w:hAnsi="宋体" w:eastAsia="宋体" w:cs="宋体"/>
          <w:b/>
          <w:bCs w:val="0"/>
          <w:color w:val="auto"/>
          <w:kern w:val="2"/>
          <w:sz w:val="24"/>
          <w:szCs w:val="24"/>
          <w:highlight w:val="none"/>
          <w:lang w:val="en-US" w:eastAsia="zh-CN" w:bidi="ar-SA"/>
        </w:rPr>
        <w:t>中直接扣除。违约金不足以弥补给采购人造成的损失的，</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还应承担相应的赔偿责任。</w:t>
      </w:r>
    </w:p>
    <w:p w14:paraId="0C47D947">
      <w:pPr>
        <w:pStyle w:val="18"/>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cs="宋体"/>
          <w:b/>
          <w:bCs w:val="0"/>
          <w:color w:val="auto"/>
          <w:kern w:val="2"/>
          <w:sz w:val="24"/>
          <w:szCs w:val="24"/>
          <w:highlight w:val="none"/>
          <w:lang w:val="en-US" w:eastAsia="zh-CN" w:bidi="ar-SA"/>
        </w:rPr>
        <w:t>（7）</w:t>
      </w:r>
      <w:r>
        <w:rPr>
          <w:rFonts w:hint="eastAsia" w:ascii="宋体" w:hAnsi="宋体" w:eastAsia="宋体" w:cs="宋体"/>
          <w:b/>
          <w:bCs w:val="0"/>
          <w:color w:val="auto"/>
          <w:kern w:val="2"/>
          <w:sz w:val="24"/>
          <w:szCs w:val="24"/>
          <w:highlight w:val="none"/>
          <w:lang w:val="en-US" w:eastAsia="zh-CN" w:bidi="ar-SA"/>
        </w:rPr>
        <w:t>政策调整导致合同解除的情况</w:t>
      </w:r>
    </w:p>
    <w:bookmarkEnd w:id="10"/>
    <w:p w14:paraId="73A0761D">
      <w:pPr>
        <w:keepNext w:val="0"/>
        <w:keepLines w:val="0"/>
        <w:pageBreakBefore w:val="0"/>
        <w:kinsoku/>
        <w:wordWrap/>
        <w:overflowPunct/>
        <w:topLinePunct w:val="0"/>
        <w:autoSpaceDE/>
        <w:autoSpaceDN/>
        <w:bidi w:val="0"/>
        <w:adjustRightInd/>
        <w:snapToGrid/>
        <w:spacing w:line="360" w:lineRule="auto"/>
        <w:ind w:left="0" w:leftChars="0" w:firstLine="48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在合同履行期间，若遇政府部门或上级单位出台有关该项目的政策调整，继续履行合同违反相关政策文件要求的，采购人须提前10日通知</w:t>
      </w:r>
      <w:r>
        <w:rPr>
          <w:rFonts w:hint="eastAsia" w:ascii="宋体" w:hAnsi="宋体"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终止合同，因此造成的合同解除采购人不承担违约责任。</w:t>
      </w:r>
    </w:p>
    <w:p w14:paraId="7FF3E8DD">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color w:val="auto"/>
          <w:highlight w:val="none"/>
        </w:rPr>
      </w:pPr>
      <w:r>
        <w:rPr>
          <w:rFonts w:hint="eastAsia"/>
          <w:b/>
          <w:bCs/>
          <w:color w:val="auto"/>
          <w:highlight w:val="none"/>
          <w:lang w:val="en-US" w:eastAsia="zh-CN"/>
        </w:rPr>
        <w:t>12</w:t>
      </w:r>
      <w:r>
        <w:rPr>
          <w:rStyle w:val="23"/>
          <w:rFonts w:hint="eastAsia"/>
          <w:color w:val="auto"/>
          <w:highlight w:val="none"/>
        </w:rPr>
        <w:t>.诉讼相关费用承担</w:t>
      </w:r>
    </w:p>
    <w:p w14:paraId="0B4E632A">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p w14:paraId="63EA6058">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lang w:val="en-US" w:eastAsia="zh-CN"/>
        </w:rPr>
        <w:t>13</w:t>
      </w:r>
      <w:r>
        <w:rPr>
          <w:rFonts w:hint="eastAsia"/>
          <w:b/>
          <w:bCs/>
          <w:color w:val="auto"/>
          <w:highlight w:val="none"/>
        </w:rPr>
        <w:t>.</w:t>
      </w:r>
      <w:r>
        <w:rPr>
          <w:rFonts w:hint="eastAsia"/>
          <w:b/>
          <w:bCs/>
          <w:color w:val="auto"/>
          <w:highlight w:val="none"/>
          <w:lang w:val="zh-TW"/>
        </w:rPr>
        <w:t>不可抗力</w:t>
      </w:r>
    </w:p>
    <w:p w14:paraId="5056ACE3">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1606E18A">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1C25C212">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Style w:val="23"/>
          <w:color w:val="auto"/>
          <w:highlight w:val="none"/>
        </w:rPr>
      </w:pPr>
      <w:r>
        <w:rPr>
          <w:rStyle w:val="23"/>
          <w:rFonts w:hint="eastAsia"/>
          <w:color w:val="auto"/>
          <w:highlight w:val="none"/>
        </w:rPr>
        <w:t>1</w:t>
      </w:r>
      <w:r>
        <w:rPr>
          <w:rStyle w:val="23"/>
          <w:rFonts w:hint="eastAsia"/>
          <w:color w:val="auto"/>
          <w:highlight w:val="none"/>
          <w:lang w:val="en-US" w:eastAsia="zh-CN"/>
        </w:rPr>
        <w:t>4</w:t>
      </w:r>
      <w:r>
        <w:rPr>
          <w:rStyle w:val="23"/>
          <w:rFonts w:hint="eastAsia"/>
          <w:color w:val="auto"/>
          <w:highlight w:val="none"/>
        </w:rPr>
        <w:t>.专利权及知识产权</w:t>
      </w:r>
    </w:p>
    <w:p w14:paraId="08110A0C">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14:paraId="465587BC">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color w:val="auto"/>
          <w:highlight w:val="none"/>
        </w:rPr>
      </w:pPr>
      <w:r>
        <w:rPr>
          <w:rStyle w:val="23"/>
          <w:rFonts w:hint="eastAsia"/>
          <w:color w:val="auto"/>
          <w:highlight w:val="none"/>
        </w:rPr>
        <w:t>1</w:t>
      </w:r>
      <w:r>
        <w:rPr>
          <w:rStyle w:val="23"/>
          <w:rFonts w:hint="eastAsia"/>
          <w:color w:val="auto"/>
          <w:highlight w:val="none"/>
          <w:lang w:val="en-US" w:eastAsia="zh-CN"/>
        </w:rPr>
        <w:t>5</w:t>
      </w:r>
      <w:r>
        <w:rPr>
          <w:rStyle w:val="23"/>
          <w:rFonts w:hint="eastAsia"/>
          <w:color w:val="auto"/>
          <w:highlight w:val="none"/>
        </w:rPr>
        <w:t>.保密条款</w:t>
      </w:r>
    </w:p>
    <w:p w14:paraId="23EBCF03">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eastAsia="宋体"/>
          <w:color w:val="auto"/>
          <w:highlight w:val="none"/>
          <w:lang w:eastAsia="zh-CN"/>
        </w:rPr>
      </w:pPr>
      <w:r>
        <w:rPr>
          <w:rFonts w:hint="eastAsia"/>
          <w:color w:val="auto"/>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w:t>
      </w:r>
      <w:r>
        <w:rPr>
          <w:rFonts w:hint="eastAsia"/>
          <w:color w:val="auto"/>
          <w:highlight w:val="none"/>
          <w:lang w:eastAsia="zh-CN"/>
        </w:rPr>
        <w:t>采购人</w:t>
      </w:r>
      <w:r>
        <w:rPr>
          <w:rFonts w:hint="eastAsia"/>
          <w:color w:val="auto"/>
          <w:highlight w:val="none"/>
        </w:rPr>
        <w:t>任何资料。</w:t>
      </w:r>
    </w:p>
    <w:p w14:paraId="4716F38B">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14:paraId="07D8D053">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eastAsia="宋体"/>
          <w:color w:val="auto"/>
          <w:highlight w:val="none"/>
          <w:lang w:val="zh-TW" w:eastAsia="zh-CN"/>
        </w:rPr>
      </w:pPr>
      <w:r>
        <w:rPr>
          <w:rFonts w:hint="eastAsia"/>
          <w:color w:val="auto"/>
          <w:highlight w:val="none"/>
        </w:rPr>
        <w:t>（3）本条款不因合同届满或解除而失效。</w:t>
      </w:r>
    </w:p>
    <w:p w14:paraId="73DDFE88">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6</w:t>
      </w:r>
      <w:r>
        <w:rPr>
          <w:rFonts w:hint="eastAsia"/>
          <w:b/>
          <w:bCs/>
          <w:color w:val="auto"/>
          <w:highlight w:val="none"/>
        </w:rPr>
        <w:t>.</w:t>
      </w:r>
      <w:r>
        <w:rPr>
          <w:rFonts w:hint="eastAsia"/>
          <w:b/>
          <w:bCs/>
          <w:color w:val="auto"/>
          <w:highlight w:val="none"/>
          <w:lang w:val="zh-TW"/>
        </w:rPr>
        <w:t>廉政条款</w:t>
      </w:r>
    </w:p>
    <w:p w14:paraId="45EDF01D">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258AE0A8">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7</w:t>
      </w:r>
      <w:r>
        <w:rPr>
          <w:rFonts w:hint="eastAsia"/>
          <w:b/>
          <w:bCs/>
          <w:color w:val="auto"/>
          <w:highlight w:val="none"/>
        </w:rPr>
        <w:t>.</w:t>
      </w:r>
      <w:r>
        <w:rPr>
          <w:rFonts w:hint="eastAsia"/>
          <w:b/>
          <w:bCs/>
          <w:color w:val="auto"/>
          <w:highlight w:val="none"/>
          <w:lang w:val="zh-TW"/>
        </w:rPr>
        <w:t>合同纠纷处理方式</w:t>
      </w:r>
    </w:p>
    <w:p w14:paraId="71893981">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14:paraId="78192C91">
      <w:pPr>
        <w:pStyle w:val="27"/>
        <w:pageBreakBefore w:val="0"/>
        <w:kinsoku/>
        <w:wordWrap/>
        <w:overflowPunct/>
        <w:topLinePunct w:val="0"/>
        <w:bidi w:val="0"/>
        <w:spacing w:line="360" w:lineRule="auto"/>
        <w:rPr>
          <w:rFonts w:hint="eastAsia" w:ascii="宋体" w:hAnsi="宋体" w:eastAsia="宋体" w:cs="宋体"/>
          <w:b/>
          <w:bCs/>
          <w:color w:val="auto"/>
          <w:sz w:val="24"/>
          <w:szCs w:val="24"/>
          <w:highlight w:val="none"/>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bookmarkEnd w:id="3"/>
    <w:bookmarkEnd w:id="4"/>
    <w:bookmarkEnd w:id="5"/>
    <w:bookmarkEnd w:id="6"/>
    <w:bookmarkEnd w:id="7"/>
    <w:p w14:paraId="5016E363">
      <w:pPr>
        <w:pStyle w:val="18"/>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u w:val="single"/>
        </w:rPr>
      </w:pPr>
    </w:p>
    <w:p w14:paraId="520BF8E7">
      <w:pPr>
        <w:widowControl/>
        <w:spacing w:line="360" w:lineRule="auto"/>
        <w:jc w:val="center"/>
        <w:rPr>
          <w:rFonts w:ascii="宋体" w:hAnsi="宋体"/>
          <w:b/>
          <w:bCs/>
          <w:color w:val="auto"/>
          <w:sz w:val="36"/>
          <w:szCs w:val="36"/>
        </w:rPr>
      </w:pPr>
      <w:r>
        <w:rPr>
          <w:rFonts w:hint="eastAsia" w:ascii="宋体" w:hAnsi="宋体"/>
          <w:b/>
          <w:bCs/>
          <w:color w:val="auto"/>
          <w:sz w:val="36"/>
          <w:szCs w:val="36"/>
        </w:rPr>
        <w:t>第四章  合同</w:t>
      </w:r>
    </w:p>
    <w:p w14:paraId="1C12C3A5">
      <w:pPr>
        <w:snapToGrid w:val="0"/>
        <w:spacing w:line="360" w:lineRule="auto"/>
        <w:jc w:val="center"/>
        <w:outlineLvl w:val="1"/>
        <w:rPr>
          <w:rFonts w:ascii="宋体" w:hAnsi="宋体" w:cs="宋体"/>
          <w:b/>
          <w:color w:val="auto"/>
          <w:sz w:val="24"/>
        </w:rPr>
      </w:pPr>
      <w:bookmarkStart w:id="11" w:name="_Toc30978"/>
      <w:r>
        <w:rPr>
          <w:rFonts w:hint="eastAsia" w:ascii="宋体" w:hAnsi="宋体" w:cs="宋体"/>
          <w:b/>
          <w:color w:val="auto"/>
          <w:sz w:val="24"/>
        </w:rPr>
        <w:t>（参考文本）</w:t>
      </w:r>
      <w:bookmarkEnd w:id="11"/>
    </w:p>
    <w:p w14:paraId="0A721169">
      <w:pPr>
        <w:wordWrap w:val="0"/>
        <w:spacing w:line="360" w:lineRule="auto"/>
        <w:jc w:val="right"/>
        <w:rPr>
          <w:rFonts w:ascii="宋体" w:hAnsi="宋体" w:cs="宋体"/>
          <w:color w:val="auto"/>
          <w:sz w:val="24"/>
        </w:rPr>
      </w:pPr>
      <w:r>
        <w:rPr>
          <w:rFonts w:hint="eastAsia" w:ascii="宋体" w:hAnsi="宋体" w:cs="宋体"/>
          <w:color w:val="auto"/>
          <w:sz w:val="24"/>
        </w:rPr>
        <w:t>合同号：</w:t>
      </w:r>
    </w:p>
    <w:p w14:paraId="452E267C">
      <w:pPr>
        <w:spacing w:line="360" w:lineRule="auto"/>
        <w:rPr>
          <w:rFonts w:ascii="宋体" w:hAnsi="宋体" w:cs="宋体"/>
          <w:color w:val="auto"/>
          <w:sz w:val="24"/>
        </w:rPr>
      </w:pPr>
      <w:r>
        <w:rPr>
          <w:rFonts w:hint="eastAsia" w:ascii="宋体" w:hAnsi="宋体" w:cs="宋体"/>
          <w:color w:val="auto"/>
          <w:sz w:val="24"/>
        </w:rPr>
        <w:t xml:space="preserve">甲方(采购人)：                                签订地点：                   </w:t>
      </w:r>
    </w:p>
    <w:p w14:paraId="356A8C72">
      <w:pPr>
        <w:spacing w:line="360" w:lineRule="auto"/>
        <w:rPr>
          <w:rFonts w:ascii="宋体" w:hAnsi="宋体" w:cs="宋体"/>
          <w:color w:val="auto"/>
          <w:sz w:val="24"/>
        </w:rPr>
      </w:pPr>
      <w:r>
        <w:rPr>
          <w:rFonts w:hint="eastAsia" w:ascii="宋体" w:hAnsi="宋体" w:cs="宋体"/>
          <w:color w:val="auto"/>
          <w:sz w:val="24"/>
        </w:rPr>
        <w:t>乙方（成交供应商）：                          签订日期：      年   月   日</w:t>
      </w:r>
    </w:p>
    <w:p w14:paraId="7E7753ED">
      <w:pPr>
        <w:spacing w:line="360" w:lineRule="auto"/>
        <w:rPr>
          <w:rFonts w:ascii="宋体" w:hAnsi="宋体" w:cs="宋体"/>
          <w:color w:val="auto"/>
          <w:sz w:val="24"/>
        </w:rPr>
      </w:pPr>
      <w:r>
        <w:rPr>
          <w:rFonts w:hint="eastAsia" w:ascii="宋体" w:hAnsi="宋体" w:cs="宋体"/>
          <w:color w:val="auto"/>
          <w:sz w:val="24"/>
        </w:rPr>
        <w:t xml:space="preserve">    根据甲方委托(</w:t>
      </w:r>
      <w:r>
        <w:rPr>
          <w:rFonts w:hint="eastAsia" w:ascii="宋体" w:hAnsi="宋体" w:cs="宋体"/>
          <w:color w:val="auto"/>
          <w:sz w:val="24"/>
          <w:u w:val="single"/>
        </w:rPr>
        <w:t>采购代理机构</w:t>
      </w:r>
      <w:r>
        <w:rPr>
          <w:rFonts w:hint="eastAsia" w:ascii="宋体" w:hAnsi="宋体" w:cs="宋体"/>
          <w:color w:val="auto"/>
          <w:sz w:val="24"/>
        </w:rPr>
        <w:t>)对进行网上竞价（项目编号：）的竞价结果，乙方为成交供应商，现依照网上竞价文件、成交供应商响应文件及相关文件的内容，双方达成如下协议：</w:t>
      </w:r>
    </w:p>
    <w:p w14:paraId="01240413">
      <w:pPr>
        <w:spacing w:line="360" w:lineRule="auto"/>
        <w:ind w:firstLine="482" w:firstLineChars="200"/>
        <w:rPr>
          <w:rFonts w:ascii="宋体" w:hAnsi="宋体" w:cs="宋体"/>
          <w:b/>
          <w:bCs/>
          <w:color w:val="auto"/>
          <w:sz w:val="24"/>
        </w:rPr>
      </w:pPr>
      <w:r>
        <w:rPr>
          <w:rFonts w:hint="eastAsia" w:ascii="宋体" w:hAnsi="宋体" w:cs="宋体"/>
          <w:b/>
          <w:bCs/>
          <w:color w:val="auto"/>
          <w:sz w:val="24"/>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14:paraId="73B1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42BC83CE">
            <w:pPr>
              <w:pStyle w:val="18"/>
              <w:wordWrap w:val="0"/>
              <w:spacing w:beforeAutospacing="0" w:afterAutospacing="0" w:line="360" w:lineRule="auto"/>
              <w:jc w:val="center"/>
              <w:rPr>
                <w:color w:val="auto"/>
              </w:rPr>
            </w:pPr>
            <w:r>
              <w:rPr>
                <w:rFonts w:hint="eastAsia"/>
                <w:color w:val="auto"/>
              </w:rPr>
              <w:t>合同包</w:t>
            </w:r>
          </w:p>
        </w:tc>
        <w:tc>
          <w:tcPr>
            <w:tcW w:w="881" w:type="dxa"/>
            <w:vAlign w:val="center"/>
          </w:tcPr>
          <w:p w14:paraId="632768CB">
            <w:pPr>
              <w:pStyle w:val="18"/>
              <w:wordWrap w:val="0"/>
              <w:spacing w:beforeAutospacing="0" w:afterAutospacing="0" w:line="360" w:lineRule="auto"/>
              <w:jc w:val="center"/>
              <w:rPr>
                <w:color w:val="auto"/>
              </w:rPr>
            </w:pPr>
            <w:r>
              <w:rPr>
                <w:rFonts w:hint="eastAsia"/>
                <w:color w:val="auto"/>
              </w:rPr>
              <w:t>序号</w:t>
            </w:r>
          </w:p>
        </w:tc>
        <w:tc>
          <w:tcPr>
            <w:tcW w:w="2211" w:type="dxa"/>
            <w:vAlign w:val="center"/>
          </w:tcPr>
          <w:p w14:paraId="0435E1EC">
            <w:pPr>
              <w:pStyle w:val="18"/>
              <w:wordWrap w:val="0"/>
              <w:spacing w:beforeAutospacing="0" w:afterAutospacing="0" w:line="360" w:lineRule="auto"/>
              <w:jc w:val="center"/>
              <w:rPr>
                <w:color w:val="auto"/>
              </w:rPr>
            </w:pPr>
            <w:r>
              <w:rPr>
                <w:rFonts w:hint="eastAsia"/>
                <w:color w:val="auto"/>
              </w:rPr>
              <w:t>货物名称</w:t>
            </w:r>
          </w:p>
        </w:tc>
        <w:tc>
          <w:tcPr>
            <w:tcW w:w="1546" w:type="dxa"/>
            <w:vAlign w:val="center"/>
          </w:tcPr>
          <w:p w14:paraId="2DDFADEA">
            <w:pPr>
              <w:pStyle w:val="18"/>
              <w:wordWrap w:val="0"/>
              <w:spacing w:beforeAutospacing="0" w:afterAutospacing="0" w:line="360" w:lineRule="auto"/>
              <w:jc w:val="center"/>
              <w:rPr>
                <w:color w:val="auto"/>
              </w:rPr>
            </w:pPr>
            <w:r>
              <w:rPr>
                <w:rFonts w:hint="eastAsia"/>
                <w:color w:val="auto"/>
              </w:rPr>
              <w:t>数量（单位）</w:t>
            </w:r>
          </w:p>
        </w:tc>
        <w:tc>
          <w:tcPr>
            <w:tcW w:w="1324" w:type="dxa"/>
            <w:vAlign w:val="center"/>
          </w:tcPr>
          <w:p w14:paraId="440417C2">
            <w:pPr>
              <w:pStyle w:val="18"/>
              <w:wordWrap w:val="0"/>
              <w:spacing w:beforeAutospacing="0" w:afterAutospacing="0" w:line="360" w:lineRule="auto"/>
              <w:jc w:val="center"/>
              <w:rPr>
                <w:color w:val="auto"/>
              </w:rPr>
            </w:pPr>
            <w:r>
              <w:rPr>
                <w:rFonts w:hint="eastAsia"/>
                <w:color w:val="auto"/>
              </w:rPr>
              <w:t>单价（元）</w:t>
            </w:r>
          </w:p>
        </w:tc>
        <w:tc>
          <w:tcPr>
            <w:tcW w:w="1767" w:type="dxa"/>
            <w:vAlign w:val="center"/>
          </w:tcPr>
          <w:p w14:paraId="3D657AA6">
            <w:pPr>
              <w:pStyle w:val="18"/>
              <w:wordWrap w:val="0"/>
              <w:spacing w:beforeAutospacing="0" w:afterAutospacing="0" w:line="360" w:lineRule="auto"/>
              <w:jc w:val="center"/>
              <w:rPr>
                <w:color w:val="auto"/>
              </w:rPr>
            </w:pPr>
            <w:r>
              <w:rPr>
                <w:rFonts w:hint="eastAsia"/>
                <w:color w:val="auto"/>
              </w:rPr>
              <w:t>合同金额（元）</w:t>
            </w:r>
          </w:p>
        </w:tc>
        <w:tc>
          <w:tcPr>
            <w:tcW w:w="659" w:type="dxa"/>
            <w:vAlign w:val="center"/>
          </w:tcPr>
          <w:p w14:paraId="393B1551">
            <w:pPr>
              <w:pStyle w:val="18"/>
              <w:wordWrap w:val="0"/>
              <w:spacing w:beforeAutospacing="0" w:afterAutospacing="0" w:line="360" w:lineRule="auto"/>
              <w:jc w:val="center"/>
              <w:rPr>
                <w:color w:val="auto"/>
              </w:rPr>
            </w:pPr>
            <w:r>
              <w:rPr>
                <w:rFonts w:hint="eastAsia"/>
                <w:color w:val="auto"/>
              </w:rPr>
              <w:t>备注</w:t>
            </w:r>
          </w:p>
        </w:tc>
      </w:tr>
      <w:tr w14:paraId="1F0D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4225F09D">
            <w:pPr>
              <w:pStyle w:val="18"/>
              <w:wordWrap w:val="0"/>
              <w:spacing w:beforeAutospacing="0" w:afterAutospacing="0" w:line="360" w:lineRule="auto"/>
              <w:jc w:val="center"/>
              <w:rPr>
                <w:color w:val="auto"/>
              </w:rPr>
            </w:pPr>
            <w:r>
              <w:rPr>
                <w:rFonts w:hint="eastAsia"/>
                <w:color w:val="auto"/>
              </w:rPr>
              <w:t>1</w:t>
            </w:r>
          </w:p>
        </w:tc>
        <w:tc>
          <w:tcPr>
            <w:tcW w:w="881" w:type="dxa"/>
            <w:vAlign w:val="center"/>
          </w:tcPr>
          <w:p w14:paraId="3D1469DA">
            <w:pPr>
              <w:widowControl/>
              <w:spacing w:line="360" w:lineRule="auto"/>
              <w:jc w:val="center"/>
              <w:textAlignment w:val="center"/>
              <w:rPr>
                <w:rFonts w:cs="宋体"/>
                <w:color w:val="auto"/>
              </w:rPr>
            </w:pPr>
          </w:p>
        </w:tc>
        <w:tc>
          <w:tcPr>
            <w:tcW w:w="2211" w:type="dxa"/>
            <w:vAlign w:val="center"/>
          </w:tcPr>
          <w:p w14:paraId="1BFCA564">
            <w:pPr>
              <w:widowControl/>
              <w:spacing w:line="360" w:lineRule="auto"/>
              <w:jc w:val="center"/>
              <w:textAlignment w:val="center"/>
              <w:rPr>
                <w:rFonts w:cs="宋体"/>
                <w:color w:val="auto"/>
              </w:rPr>
            </w:pPr>
          </w:p>
        </w:tc>
        <w:tc>
          <w:tcPr>
            <w:tcW w:w="1546" w:type="dxa"/>
            <w:vAlign w:val="center"/>
          </w:tcPr>
          <w:p w14:paraId="6938E642">
            <w:pPr>
              <w:widowControl/>
              <w:spacing w:line="360" w:lineRule="auto"/>
              <w:jc w:val="center"/>
              <w:textAlignment w:val="center"/>
              <w:rPr>
                <w:rFonts w:ascii="宋体" w:hAnsi="宋体" w:cs="宋体"/>
                <w:color w:val="auto"/>
                <w:kern w:val="0"/>
                <w:sz w:val="24"/>
                <w:lang w:bidi="ar"/>
              </w:rPr>
            </w:pPr>
          </w:p>
        </w:tc>
        <w:tc>
          <w:tcPr>
            <w:tcW w:w="1324" w:type="dxa"/>
            <w:vAlign w:val="center"/>
          </w:tcPr>
          <w:p w14:paraId="3C26521B">
            <w:pPr>
              <w:pStyle w:val="18"/>
              <w:wordWrap w:val="0"/>
              <w:spacing w:beforeAutospacing="0" w:afterAutospacing="0" w:line="360" w:lineRule="auto"/>
              <w:jc w:val="center"/>
              <w:rPr>
                <w:color w:val="auto"/>
              </w:rPr>
            </w:pPr>
          </w:p>
        </w:tc>
        <w:tc>
          <w:tcPr>
            <w:tcW w:w="1767" w:type="dxa"/>
            <w:vAlign w:val="center"/>
          </w:tcPr>
          <w:p w14:paraId="7143C141">
            <w:pPr>
              <w:pStyle w:val="18"/>
              <w:wordWrap w:val="0"/>
              <w:spacing w:beforeAutospacing="0" w:afterAutospacing="0" w:line="360" w:lineRule="auto"/>
              <w:jc w:val="center"/>
              <w:rPr>
                <w:color w:val="auto"/>
              </w:rPr>
            </w:pPr>
          </w:p>
        </w:tc>
        <w:tc>
          <w:tcPr>
            <w:tcW w:w="659" w:type="dxa"/>
            <w:vAlign w:val="center"/>
          </w:tcPr>
          <w:p w14:paraId="16CE0ADC">
            <w:pPr>
              <w:pStyle w:val="18"/>
              <w:wordWrap w:val="0"/>
              <w:spacing w:beforeAutospacing="0" w:afterAutospacing="0" w:line="360" w:lineRule="auto"/>
              <w:jc w:val="center"/>
              <w:rPr>
                <w:color w:val="auto"/>
              </w:rPr>
            </w:pPr>
          </w:p>
        </w:tc>
      </w:tr>
    </w:tbl>
    <w:p w14:paraId="7BDFEE53">
      <w:pPr>
        <w:snapToGrid w:val="0"/>
        <w:spacing w:line="360" w:lineRule="auto"/>
        <w:ind w:firstLine="482" w:firstLineChars="200"/>
        <w:outlineLvl w:val="1"/>
        <w:rPr>
          <w:rFonts w:ascii="宋体" w:hAnsi="宋体" w:cs="宋体"/>
          <w:b/>
          <w:color w:val="auto"/>
          <w:sz w:val="24"/>
        </w:rPr>
      </w:pPr>
      <w:bookmarkStart w:id="12" w:name="_Toc6480"/>
      <w:r>
        <w:rPr>
          <w:rFonts w:hint="eastAsia" w:ascii="宋体" w:hAnsi="宋体" w:cs="宋体"/>
          <w:b/>
          <w:color w:val="auto"/>
          <w:sz w:val="24"/>
        </w:rPr>
        <w:t>2、交货地点及交货时间</w:t>
      </w:r>
      <w:bookmarkEnd w:id="12"/>
    </w:p>
    <w:p w14:paraId="774D5FA7">
      <w:pPr>
        <w:spacing w:line="360" w:lineRule="auto"/>
        <w:ind w:firstLine="482" w:firstLineChars="200"/>
        <w:rPr>
          <w:rFonts w:ascii="宋体" w:hAnsi="宋体" w:cs="宋体"/>
          <w:b/>
          <w:color w:val="auto"/>
          <w:sz w:val="24"/>
        </w:rPr>
      </w:pPr>
      <w:r>
        <w:rPr>
          <w:rFonts w:hint="eastAsia" w:ascii="宋体" w:hAnsi="宋体" w:cs="宋体"/>
          <w:b/>
          <w:color w:val="auto"/>
          <w:sz w:val="24"/>
        </w:rPr>
        <w:t>2.1交货地点：</w:t>
      </w:r>
    </w:p>
    <w:p w14:paraId="0B85912C">
      <w:pPr>
        <w:spacing w:line="360" w:lineRule="auto"/>
        <w:ind w:firstLine="482" w:firstLineChars="200"/>
        <w:rPr>
          <w:rFonts w:ascii="宋体" w:hAnsi="宋体" w:cs="宋体"/>
          <w:b/>
          <w:color w:val="auto"/>
          <w:sz w:val="24"/>
        </w:rPr>
      </w:pPr>
      <w:r>
        <w:rPr>
          <w:rFonts w:hint="eastAsia" w:ascii="宋体" w:hAnsi="宋体" w:cs="宋体"/>
          <w:b/>
          <w:color w:val="auto"/>
          <w:sz w:val="24"/>
        </w:rPr>
        <w:t>2.2交货时间：</w:t>
      </w:r>
    </w:p>
    <w:p w14:paraId="4236015A">
      <w:pPr>
        <w:tabs>
          <w:tab w:val="left" w:pos="0"/>
        </w:tabs>
        <w:spacing w:line="360" w:lineRule="auto"/>
        <w:ind w:firstLine="482" w:firstLineChars="200"/>
        <w:rPr>
          <w:rFonts w:ascii="宋体" w:hAnsi="宋体" w:cs="宋体"/>
          <w:b/>
          <w:color w:val="auto"/>
          <w:sz w:val="24"/>
        </w:rPr>
      </w:pPr>
      <w:r>
        <w:rPr>
          <w:rFonts w:hint="eastAsia" w:ascii="宋体" w:hAnsi="宋体" w:cs="宋体"/>
          <w:b/>
          <w:color w:val="auto"/>
          <w:sz w:val="24"/>
        </w:rPr>
        <w:t>3、交货方式：</w:t>
      </w:r>
    </w:p>
    <w:p w14:paraId="5B4D65F7">
      <w:pPr>
        <w:spacing w:line="360" w:lineRule="auto"/>
        <w:ind w:firstLine="482" w:firstLineChars="200"/>
        <w:outlineLvl w:val="1"/>
        <w:rPr>
          <w:rFonts w:ascii="宋体" w:hAnsi="宋体" w:cs="宋体"/>
          <w:b/>
          <w:color w:val="auto"/>
          <w:sz w:val="24"/>
        </w:rPr>
      </w:pPr>
      <w:bookmarkStart w:id="13" w:name="_Toc15649"/>
      <w:r>
        <w:rPr>
          <w:rFonts w:hint="eastAsia" w:ascii="宋体" w:hAnsi="宋体" w:cs="宋体"/>
          <w:b/>
          <w:color w:val="auto"/>
          <w:sz w:val="24"/>
        </w:rPr>
        <w:t>4、项目联系人：</w:t>
      </w:r>
      <w:bookmarkEnd w:id="13"/>
    </w:p>
    <w:p w14:paraId="752572A8">
      <w:pPr>
        <w:spacing w:line="360" w:lineRule="auto"/>
        <w:ind w:firstLine="482" w:firstLineChars="200"/>
        <w:rPr>
          <w:rFonts w:ascii="宋体" w:hAnsi="宋体" w:cs="宋体"/>
          <w:b/>
          <w:color w:val="auto"/>
          <w:sz w:val="24"/>
        </w:rPr>
      </w:pPr>
      <w:r>
        <w:rPr>
          <w:rFonts w:hint="eastAsia" w:ascii="宋体" w:hAnsi="宋体" w:cs="宋体"/>
          <w:b/>
          <w:color w:val="auto"/>
          <w:sz w:val="24"/>
        </w:rPr>
        <w:t>5、履约保证金：</w:t>
      </w:r>
    </w:p>
    <w:p w14:paraId="563C256F">
      <w:pPr>
        <w:spacing w:line="360" w:lineRule="auto"/>
        <w:ind w:firstLine="482" w:firstLineChars="200"/>
        <w:outlineLvl w:val="1"/>
        <w:rPr>
          <w:rFonts w:ascii="宋体" w:hAnsi="宋体" w:cs="宋体"/>
          <w:b/>
          <w:bCs/>
          <w:color w:val="auto"/>
          <w:sz w:val="24"/>
        </w:rPr>
      </w:pPr>
      <w:bookmarkStart w:id="14" w:name="_Toc4463"/>
      <w:r>
        <w:rPr>
          <w:rFonts w:hint="eastAsia" w:ascii="宋体" w:hAnsi="宋体" w:cs="宋体"/>
          <w:b/>
          <w:color w:val="auto"/>
          <w:sz w:val="24"/>
        </w:rPr>
        <w:t>6、结算与付款方式：</w:t>
      </w:r>
      <w:bookmarkEnd w:id="14"/>
    </w:p>
    <w:p w14:paraId="182AC9F9">
      <w:pPr>
        <w:spacing w:line="360" w:lineRule="auto"/>
        <w:ind w:firstLine="482" w:firstLineChars="200"/>
        <w:rPr>
          <w:rFonts w:ascii="宋体" w:hAnsi="宋体" w:cs="宋体"/>
          <w:b/>
          <w:bCs/>
          <w:color w:val="auto"/>
          <w:sz w:val="24"/>
        </w:rPr>
      </w:pPr>
      <w:r>
        <w:rPr>
          <w:rFonts w:hint="eastAsia" w:ascii="宋体" w:hAnsi="宋体" w:cs="宋体"/>
          <w:b/>
          <w:bCs/>
          <w:color w:val="auto"/>
          <w:sz w:val="24"/>
        </w:rPr>
        <w:t>7、技术和服务要求（</w:t>
      </w:r>
      <w:r>
        <w:rPr>
          <w:rFonts w:ascii="宋体" w:hAnsi="宋体" w:cs="宋体"/>
          <w:b/>
          <w:bCs/>
          <w:color w:val="auto"/>
          <w:sz w:val="24"/>
        </w:rPr>
        <w:t>按照</w:t>
      </w:r>
      <w:r>
        <w:rPr>
          <w:rFonts w:hint="eastAsia" w:ascii="宋体" w:hAnsi="宋体" w:cs="宋体"/>
          <w:b/>
          <w:bCs/>
          <w:color w:val="auto"/>
          <w:sz w:val="24"/>
        </w:rPr>
        <w:t>竞价</w:t>
      </w:r>
      <w:r>
        <w:rPr>
          <w:rFonts w:ascii="宋体" w:hAnsi="宋体" w:cs="宋体"/>
          <w:b/>
          <w:bCs/>
          <w:color w:val="auto"/>
          <w:sz w:val="24"/>
        </w:rPr>
        <w:t>文件、乙方</w:t>
      </w:r>
      <w:r>
        <w:rPr>
          <w:rFonts w:hint="eastAsia" w:ascii="宋体" w:hAnsi="宋体" w:cs="宋体"/>
          <w:b/>
          <w:bCs/>
          <w:color w:val="auto"/>
          <w:sz w:val="24"/>
        </w:rPr>
        <w:t>响应文件</w:t>
      </w:r>
      <w:r>
        <w:rPr>
          <w:rFonts w:ascii="宋体" w:hAnsi="宋体" w:cs="宋体"/>
          <w:b/>
          <w:bCs/>
          <w:color w:val="auto"/>
          <w:sz w:val="24"/>
        </w:rPr>
        <w:t>的规定或约定进行</w:t>
      </w:r>
      <w:r>
        <w:rPr>
          <w:rFonts w:hint="eastAsia" w:ascii="宋体" w:hAnsi="宋体" w:cs="宋体"/>
          <w:b/>
          <w:bCs/>
          <w:color w:val="auto"/>
          <w:sz w:val="24"/>
        </w:rPr>
        <w:t>）具体如下：</w:t>
      </w:r>
    </w:p>
    <w:p w14:paraId="64CB236A">
      <w:pPr>
        <w:spacing w:line="360" w:lineRule="auto"/>
        <w:rPr>
          <w:rFonts w:ascii="宋体" w:hAnsi="宋体" w:cs="宋体"/>
          <w:color w:val="auto"/>
          <w:sz w:val="24"/>
        </w:rPr>
      </w:pPr>
    </w:p>
    <w:p w14:paraId="57D7D971">
      <w:pPr>
        <w:tabs>
          <w:tab w:val="left" w:pos="0"/>
        </w:tabs>
        <w:spacing w:line="360" w:lineRule="auto"/>
        <w:ind w:firstLine="482" w:firstLineChars="200"/>
        <w:rPr>
          <w:rFonts w:ascii="宋体" w:hAnsi="宋体" w:cs="宋体"/>
          <w:color w:val="auto"/>
          <w:sz w:val="24"/>
        </w:rPr>
      </w:pPr>
      <w:bookmarkStart w:id="15" w:name="_Toc11125"/>
      <w:r>
        <w:rPr>
          <w:rFonts w:hint="eastAsia" w:ascii="宋体" w:hAnsi="宋体" w:cs="宋体"/>
          <w:b/>
          <w:bCs/>
          <w:color w:val="auto"/>
          <w:sz w:val="24"/>
        </w:rPr>
        <w:t>8、验收要求</w:t>
      </w:r>
      <w:bookmarkEnd w:id="15"/>
      <w:r>
        <w:rPr>
          <w:rFonts w:hint="eastAsia" w:ascii="宋体" w:hAnsi="宋体" w:cs="宋体"/>
          <w:b/>
          <w:bCs/>
          <w:color w:val="auto"/>
          <w:sz w:val="24"/>
        </w:rPr>
        <w:t>：（</w:t>
      </w:r>
      <w:r>
        <w:rPr>
          <w:rFonts w:ascii="宋体" w:hAnsi="宋体" w:cs="宋体"/>
          <w:b/>
          <w:bCs/>
          <w:color w:val="auto"/>
          <w:sz w:val="24"/>
        </w:rPr>
        <w:t>按照</w:t>
      </w:r>
      <w:r>
        <w:rPr>
          <w:rFonts w:hint="eastAsia" w:ascii="宋体" w:hAnsi="宋体" w:cs="宋体"/>
          <w:b/>
          <w:bCs/>
          <w:color w:val="auto"/>
          <w:sz w:val="24"/>
        </w:rPr>
        <w:t>竞价</w:t>
      </w:r>
      <w:r>
        <w:rPr>
          <w:rFonts w:ascii="宋体" w:hAnsi="宋体" w:cs="宋体"/>
          <w:b/>
          <w:bCs/>
          <w:color w:val="auto"/>
          <w:sz w:val="24"/>
        </w:rPr>
        <w:t>文件、乙方</w:t>
      </w:r>
      <w:r>
        <w:rPr>
          <w:rFonts w:hint="eastAsia" w:ascii="宋体" w:hAnsi="宋体" w:cs="宋体"/>
          <w:b/>
          <w:bCs/>
          <w:color w:val="auto"/>
          <w:sz w:val="24"/>
        </w:rPr>
        <w:t>响应文件</w:t>
      </w:r>
      <w:r>
        <w:rPr>
          <w:rFonts w:ascii="宋体" w:hAnsi="宋体" w:cs="宋体"/>
          <w:b/>
          <w:bCs/>
          <w:color w:val="auto"/>
          <w:sz w:val="24"/>
        </w:rPr>
        <w:t>的规定或约定进行</w:t>
      </w:r>
      <w:r>
        <w:rPr>
          <w:rFonts w:hint="eastAsia" w:ascii="宋体" w:hAnsi="宋体" w:cs="宋体"/>
          <w:b/>
          <w:bCs/>
          <w:color w:val="auto"/>
          <w:sz w:val="24"/>
        </w:rPr>
        <w:t>）</w:t>
      </w:r>
    </w:p>
    <w:p w14:paraId="76149478">
      <w:pPr>
        <w:spacing w:line="360" w:lineRule="auto"/>
        <w:ind w:firstLine="482" w:firstLineChars="200"/>
        <w:rPr>
          <w:rFonts w:ascii="宋体" w:hAnsi="宋体" w:cs="宋体"/>
          <w:b/>
          <w:bCs/>
          <w:color w:val="auto"/>
          <w:sz w:val="24"/>
        </w:rPr>
      </w:pPr>
      <w:bookmarkStart w:id="16" w:name="_Toc22019"/>
      <w:r>
        <w:rPr>
          <w:rFonts w:hint="eastAsia" w:ascii="宋体" w:hAnsi="宋体" w:cs="宋体"/>
          <w:b/>
          <w:bCs/>
          <w:color w:val="auto"/>
          <w:sz w:val="24"/>
        </w:rPr>
        <w:t>9.包装及运输</w:t>
      </w:r>
      <w:bookmarkEnd w:id="16"/>
      <w:r>
        <w:rPr>
          <w:rFonts w:hint="eastAsia" w:ascii="宋体" w:hAnsi="宋体" w:cs="宋体"/>
          <w:b/>
          <w:bCs/>
          <w:color w:val="auto"/>
          <w:sz w:val="24"/>
        </w:rPr>
        <w:t>：（</w:t>
      </w:r>
      <w:r>
        <w:rPr>
          <w:rFonts w:ascii="宋体" w:hAnsi="宋体" w:cs="宋体"/>
          <w:b/>
          <w:bCs/>
          <w:color w:val="auto"/>
          <w:sz w:val="24"/>
        </w:rPr>
        <w:t>按照</w:t>
      </w:r>
      <w:r>
        <w:rPr>
          <w:rFonts w:hint="eastAsia" w:ascii="宋体" w:hAnsi="宋体" w:cs="宋体"/>
          <w:b/>
          <w:bCs/>
          <w:color w:val="auto"/>
          <w:sz w:val="24"/>
        </w:rPr>
        <w:t>竞价</w:t>
      </w:r>
      <w:r>
        <w:rPr>
          <w:rFonts w:ascii="宋体" w:hAnsi="宋体" w:cs="宋体"/>
          <w:b/>
          <w:bCs/>
          <w:color w:val="auto"/>
          <w:sz w:val="24"/>
        </w:rPr>
        <w:t>文件、乙方</w:t>
      </w:r>
      <w:r>
        <w:rPr>
          <w:rFonts w:hint="eastAsia" w:ascii="宋体" w:hAnsi="宋体" w:cs="宋体"/>
          <w:b/>
          <w:bCs/>
          <w:color w:val="auto"/>
          <w:sz w:val="24"/>
        </w:rPr>
        <w:t>响应文件</w:t>
      </w:r>
      <w:r>
        <w:rPr>
          <w:rFonts w:ascii="宋体" w:hAnsi="宋体" w:cs="宋体"/>
          <w:b/>
          <w:bCs/>
          <w:color w:val="auto"/>
          <w:sz w:val="24"/>
        </w:rPr>
        <w:t>的规定或约定进行</w:t>
      </w:r>
      <w:r>
        <w:rPr>
          <w:rFonts w:hint="eastAsia" w:ascii="宋体" w:hAnsi="宋体" w:cs="宋体"/>
          <w:b/>
          <w:bCs/>
          <w:color w:val="auto"/>
          <w:sz w:val="24"/>
        </w:rPr>
        <w:t>）</w:t>
      </w:r>
    </w:p>
    <w:p w14:paraId="2441AAB8">
      <w:pPr>
        <w:widowControl/>
        <w:tabs>
          <w:tab w:val="left" w:pos="900"/>
          <w:tab w:val="left" w:pos="1100"/>
        </w:tabs>
        <w:spacing w:line="360" w:lineRule="auto"/>
        <w:ind w:firstLine="482" w:firstLineChars="200"/>
        <w:jc w:val="left"/>
        <w:textAlignment w:val="baseline"/>
        <w:rPr>
          <w:rFonts w:ascii="宋体" w:hAnsi="宋体" w:cs="宋体"/>
          <w:b/>
          <w:bCs/>
          <w:color w:val="auto"/>
          <w:sz w:val="24"/>
        </w:rPr>
      </w:pPr>
      <w:bookmarkStart w:id="17" w:name="_Toc29742"/>
      <w:r>
        <w:rPr>
          <w:rFonts w:hint="eastAsia" w:ascii="宋体" w:hAnsi="宋体" w:cs="宋体"/>
          <w:b/>
          <w:bCs/>
          <w:color w:val="auto"/>
          <w:sz w:val="24"/>
        </w:rPr>
        <w:t>10、售后服务</w:t>
      </w:r>
      <w:bookmarkEnd w:id="17"/>
      <w:bookmarkStart w:id="18" w:name="_Toc26908"/>
      <w:r>
        <w:rPr>
          <w:rFonts w:hint="eastAsia" w:ascii="宋体" w:hAnsi="宋体" w:cs="宋体"/>
          <w:b/>
          <w:bCs/>
          <w:color w:val="auto"/>
          <w:sz w:val="24"/>
        </w:rPr>
        <w:t>：</w:t>
      </w:r>
    </w:p>
    <w:p w14:paraId="7C369D02">
      <w:pPr>
        <w:spacing w:line="360" w:lineRule="auto"/>
        <w:ind w:firstLine="482" w:firstLineChars="200"/>
        <w:rPr>
          <w:color w:val="auto"/>
        </w:rPr>
      </w:pPr>
      <w:r>
        <w:rPr>
          <w:rFonts w:hint="eastAsia" w:ascii="宋体" w:hAnsi="宋体" w:cs="宋体"/>
          <w:b/>
          <w:bCs/>
          <w:color w:val="auto"/>
          <w:sz w:val="24"/>
        </w:rPr>
        <w:t>11、违约责任</w:t>
      </w:r>
      <w:bookmarkEnd w:id="18"/>
      <w:bookmarkStart w:id="19" w:name="_Toc24883"/>
      <w:r>
        <w:rPr>
          <w:rFonts w:hint="eastAsia" w:ascii="宋体" w:hAnsi="宋体" w:cs="宋体"/>
          <w:b/>
          <w:bCs/>
          <w:color w:val="auto"/>
          <w:sz w:val="24"/>
        </w:rPr>
        <w:t>：</w:t>
      </w:r>
    </w:p>
    <w:p w14:paraId="6ECFF7DC">
      <w:pPr>
        <w:tabs>
          <w:tab w:val="left" w:pos="0"/>
        </w:tabs>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12、质量要求和技术标准</w:t>
      </w:r>
      <w:bookmarkEnd w:id="19"/>
    </w:p>
    <w:p w14:paraId="3E8F48E9">
      <w:pPr>
        <w:tabs>
          <w:tab w:val="left" w:pos="0"/>
        </w:tabs>
        <w:spacing w:line="360" w:lineRule="auto"/>
        <w:ind w:firstLine="480" w:firstLineChars="200"/>
        <w:rPr>
          <w:rFonts w:ascii="宋体" w:hAnsi="宋体" w:cs="宋体"/>
          <w:b/>
          <w:bCs/>
          <w:color w:val="auto"/>
          <w:sz w:val="24"/>
        </w:rPr>
      </w:pPr>
      <w:r>
        <w:rPr>
          <w:rFonts w:hint="eastAsia" w:ascii="宋体" w:hAnsi="宋体" w:cs="宋体"/>
          <w:color w:val="auto"/>
          <w:sz w:val="24"/>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300B9066">
      <w:pPr>
        <w:tabs>
          <w:tab w:val="left" w:pos="0"/>
        </w:tabs>
        <w:spacing w:line="360" w:lineRule="auto"/>
        <w:ind w:firstLine="482" w:firstLineChars="200"/>
        <w:outlineLvl w:val="1"/>
        <w:rPr>
          <w:rFonts w:ascii="宋体" w:hAnsi="宋体" w:cs="宋体"/>
          <w:b/>
          <w:bCs/>
          <w:color w:val="auto"/>
          <w:sz w:val="24"/>
        </w:rPr>
      </w:pPr>
      <w:bookmarkStart w:id="20" w:name="_Toc25786"/>
      <w:r>
        <w:rPr>
          <w:rFonts w:hint="eastAsia" w:ascii="宋体" w:hAnsi="宋体" w:cs="宋体"/>
          <w:b/>
          <w:bCs/>
          <w:color w:val="auto"/>
          <w:sz w:val="24"/>
        </w:rPr>
        <w:t>13、知识产权</w:t>
      </w:r>
      <w:bookmarkEnd w:id="20"/>
    </w:p>
    <w:p w14:paraId="4D49A004">
      <w:pPr>
        <w:pStyle w:val="18"/>
        <w:spacing w:before="0" w:beforeAutospacing="0" w:after="0" w:afterAutospacing="0" w:line="360" w:lineRule="auto"/>
        <w:ind w:firstLine="480" w:firstLineChars="200"/>
        <w:rPr>
          <w:color w:val="auto"/>
          <w:lang w:val="zh-TW"/>
        </w:rPr>
      </w:pPr>
      <w:r>
        <w:rPr>
          <w:rFonts w:hint="eastAsia"/>
          <w:color w:val="auto"/>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rPr>
        <w:t>乙方</w:t>
      </w:r>
      <w:r>
        <w:rPr>
          <w:rFonts w:hint="eastAsia"/>
          <w:color w:val="auto"/>
          <w:lang w:val="zh-TW"/>
        </w:rPr>
        <w:t>须与第三方交涉并承担可能发生的责任与一切费用。如甲方因此而遭致损失的，</w:t>
      </w:r>
      <w:r>
        <w:rPr>
          <w:rFonts w:hint="eastAsia"/>
          <w:color w:val="auto"/>
        </w:rPr>
        <w:t>乙方</w:t>
      </w:r>
      <w:r>
        <w:rPr>
          <w:rFonts w:hint="eastAsia"/>
          <w:color w:val="auto"/>
          <w:lang w:val="zh-TW"/>
        </w:rPr>
        <w:t>应赔偿该损失。</w:t>
      </w:r>
    </w:p>
    <w:p w14:paraId="410E4A77">
      <w:pPr>
        <w:spacing w:line="360" w:lineRule="auto"/>
        <w:ind w:firstLine="482" w:firstLineChars="200"/>
        <w:rPr>
          <w:rFonts w:ascii="宋体" w:hAnsi="宋体" w:cs="宋体"/>
          <w:b/>
          <w:bCs/>
          <w:color w:val="auto"/>
          <w:sz w:val="24"/>
        </w:rPr>
      </w:pPr>
      <w:r>
        <w:rPr>
          <w:rFonts w:hint="eastAsia" w:ascii="宋体" w:hAnsi="宋体" w:cs="宋体"/>
          <w:b/>
          <w:bCs/>
          <w:color w:val="auto"/>
          <w:sz w:val="24"/>
        </w:rPr>
        <w:t>14、其他约定：</w:t>
      </w:r>
      <w:r>
        <w:rPr>
          <w:rFonts w:ascii="宋体" w:hAnsi="宋体" w:cs="宋体"/>
          <w:color w:val="auto"/>
          <w:sz w:val="24"/>
          <w:u w:val="single"/>
        </w:rPr>
        <w:t>（按照实际情况编制填写。</w:t>
      </w:r>
      <w:r>
        <w:rPr>
          <w:rFonts w:hint="eastAsia" w:ascii="宋体" w:hAnsi="宋体" w:cs="宋体"/>
          <w:color w:val="auto"/>
          <w:sz w:val="24"/>
          <w:u w:val="single"/>
        </w:rPr>
        <w:t>竞价</w:t>
      </w:r>
      <w:r>
        <w:rPr>
          <w:rFonts w:ascii="宋体" w:hAnsi="宋体" w:cs="宋体"/>
          <w:color w:val="auto"/>
          <w:sz w:val="24"/>
          <w:u w:val="single"/>
        </w:rPr>
        <w:t>文件第</w:t>
      </w:r>
      <w:r>
        <w:rPr>
          <w:rFonts w:hint="eastAsia" w:ascii="宋体" w:hAnsi="宋体" w:cs="宋体"/>
          <w:color w:val="auto"/>
          <w:sz w:val="24"/>
          <w:u w:val="single"/>
        </w:rPr>
        <w:t>二</w:t>
      </w:r>
      <w:r>
        <w:rPr>
          <w:rFonts w:ascii="宋体" w:hAnsi="宋体" w:cs="宋体"/>
          <w:color w:val="auto"/>
          <w:sz w:val="24"/>
          <w:u w:val="single"/>
        </w:rPr>
        <w:t>章已有规定的，双方均不得变更或调整；</w:t>
      </w:r>
      <w:r>
        <w:rPr>
          <w:rFonts w:hint="eastAsia" w:ascii="宋体" w:hAnsi="宋体" w:cs="宋体"/>
          <w:color w:val="auto"/>
          <w:sz w:val="24"/>
          <w:u w:val="single"/>
        </w:rPr>
        <w:t>竞价</w:t>
      </w:r>
      <w:r>
        <w:rPr>
          <w:rFonts w:ascii="宋体" w:hAnsi="宋体" w:cs="宋体"/>
          <w:color w:val="auto"/>
          <w:sz w:val="24"/>
          <w:u w:val="single"/>
        </w:rPr>
        <w:t>文件第</w:t>
      </w:r>
      <w:r>
        <w:rPr>
          <w:rFonts w:hint="eastAsia" w:ascii="宋体" w:hAnsi="宋体" w:cs="宋体"/>
          <w:color w:val="auto"/>
          <w:sz w:val="24"/>
          <w:u w:val="single"/>
        </w:rPr>
        <w:t>二</w:t>
      </w:r>
      <w:r>
        <w:rPr>
          <w:rFonts w:ascii="宋体" w:hAnsi="宋体" w:cs="宋体"/>
          <w:color w:val="auto"/>
          <w:sz w:val="24"/>
          <w:u w:val="single"/>
        </w:rPr>
        <w:t>章未作规定的，双方可通过友好协商进行约定）</w:t>
      </w:r>
    </w:p>
    <w:p w14:paraId="6204699D">
      <w:pPr>
        <w:spacing w:line="360" w:lineRule="auto"/>
        <w:ind w:firstLine="482" w:firstLineChars="200"/>
        <w:outlineLvl w:val="1"/>
        <w:rPr>
          <w:rFonts w:ascii="宋体" w:hAnsi="宋体" w:cs="宋体"/>
          <w:b/>
          <w:bCs/>
          <w:color w:val="auto"/>
          <w:sz w:val="24"/>
        </w:rPr>
      </w:pPr>
      <w:bookmarkStart w:id="21" w:name="_Toc1392"/>
      <w:r>
        <w:rPr>
          <w:rFonts w:hint="eastAsia" w:ascii="宋体" w:hAnsi="宋体" w:cs="宋体"/>
          <w:b/>
          <w:bCs/>
          <w:color w:val="auto"/>
          <w:sz w:val="24"/>
        </w:rPr>
        <w:t>15、合同解除条件</w:t>
      </w:r>
      <w:bookmarkEnd w:id="21"/>
    </w:p>
    <w:p w14:paraId="1AE2ED06">
      <w:pPr>
        <w:spacing w:line="360" w:lineRule="auto"/>
        <w:ind w:firstLine="480" w:firstLineChars="200"/>
        <w:rPr>
          <w:rFonts w:ascii="宋体" w:hAnsi="宋体" w:cs="宋体"/>
          <w:color w:val="auto"/>
          <w:sz w:val="24"/>
          <w:lang w:val="zh-CN"/>
        </w:rPr>
      </w:pPr>
      <w:r>
        <w:rPr>
          <w:rFonts w:hint="eastAsia" w:ascii="宋体" w:hAnsi="宋体" w:cs="宋体"/>
          <w:color w:val="auto"/>
          <w:sz w:val="24"/>
        </w:rPr>
        <w:t>15.1乙方</w:t>
      </w:r>
      <w:r>
        <w:rPr>
          <w:rFonts w:hint="eastAsia" w:ascii="宋体" w:hAnsi="宋体" w:cs="宋体"/>
          <w:color w:val="auto"/>
          <w:sz w:val="24"/>
          <w:lang w:val="zh-CN"/>
        </w:rPr>
        <w:t>出现以下情形之一的，</w:t>
      </w:r>
      <w:r>
        <w:rPr>
          <w:rFonts w:hint="eastAsia" w:ascii="宋体" w:hAnsi="宋体" w:cs="宋体"/>
          <w:color w:val="auto"/>
          <w:sz w:val="24"/>
        </w:rPr>
        <w:t>甲方</w:t>
      </w:r>
      <w:r>
        <w:rPr>
          <w:rFonts w:hint="eastAsia" w:ascii="宋体" w:hAnsi="宋体" w:cs="宋体"/>
          <w:color w:val="auto"/>
          <w:sz w:val="24"/>
          <w:lang w:val="zh-CN"/>
        </w:rPr>
        <w:t>有权单方解除合同，并没收</w:t>
      </w:r>
      <w:r>
        <w:rPr>
          <w:rFonts w:hint="eastAsia" w:ascii="宋体" w:hAnsi="宋体" w:cs="宋体"/>
          <w:color w:val="auto"/>
          <w:sz w:val="24"/>
        </w:rPr>
        <w:t>乙方</w:t>
      </w:r>
      <w:r>
        <w:rPr>
          <w:rFonts w:hint="eastAsia" w:ascii="宋体" w:hAnsi="宋体" w:cs="宋体"/>
          <w:color w:val="auto"/>
          <w:sz w:val="24"/>
          <w:lang w:val="zh-CN"/>
        </w:rPr>
        <w:t>履约保证金。有下列第三种情形的，</w:t>
      </w:r>
      <w:r>
        <w:rPr>
          <w:rFonts w:hint="eastAsia" w:ascii="宋体" w:hAnsi="宋体" w:cs="宋体"/>
          <w:color w:val="auto"/>
          <w:sz w:val="24"/>
        </w:rPr>
        <w:t>甲方</w:t>
      </w:r>
      <w:r>
        <w:rPr>
          <w:rFonts w:hint="eastAsia" w:ascii="宋体" w:hAnsi="宋体" w:cs="宋体"/>
          <w:color w:val="auto"/>
          <w:sz w:val="24"/>
          <w:lang w:val="zh-CN"/>
        </w:rPr>
        <w:t>同时还有权拒绝支付货款，要求</w:t>
      </w:r>
      <w:r>
        <w:rPr>
          <w:rFonts w:hint="eastAsia" w:ascii="宋体" w:hAnsi="宋体" w:cs="宋体"/>
          <w:color w:val="auto"/>
          <w:sz w:val="24"/>
        </w:rPr>
        <w:t>乙方</w:t>
      </w:r>
      <w:r>
        <w:rPr>
          <w:rFonts w:hint="eastAsia" w:ascii="宋体" w:hAnsi="宋体" w:cs="宋体"/>
          <w:color w:val="auto"/>
          <w:sz w:val="24"/>
          <w:lang w:val="zh-CN"/>
        </w:rPr>
        <w:t>赔偿损失并承担相关费用，涉嫌犯罪的，交由司法部门处理。</w:t>
      </w:r>
    </w:p>
    <w:p w14:paraId="0B8C31FF">
      <w:pPr>
        <w:spacing w:line="360" w:lineRule="auto"/>
        <w:ind w:firstLine="480" w:firstLineChars="200"/>
        <w:rPr>
          <w:rFonts w:ascii="宋体" w:hAnsi="宋体" w:cs="宋体"/>
          <w:color w:val="auto"/>
          <w:sz w:val="24"/>
          <w:lang w:val="zh-CN"/>
        </w:rPr>
      </w:pPr>
      <w:r>
        <w:rPr>
          <w:rFonts w:hint="eastAsia" w:ascii="宋体" w:hAnsi="宋体" w:cs="宋体"/>
          <w:color w:val="auto"/>
          <w:sz w:val="24"/>
        </w:rPr>
        <w:t>15</w:t>
      </w:r>
      <w:r>
        <w:rPr>
          <w:rFonts w:hint="eastAsia" w:ascii="宋体" w:hAnsi="宋体" w:cs="宋体"/>
          <w:color w:val="auto"/>
          <w:sz w:val="24"/>
          <w:lang w:val="zh-CN"/>
        </w:rPr>
        <w:t>.1</w:t>
      </w:r>
      <w:r>
        <w:rPr>
          <w:rFonts w:hint="eastAsia" w:ascii="宋体" w:hAnsi="宋体" w:cs="宋体"/>
          <w:color w:val="auto"/>
          <w:sz w:val="24"/>
        </w:rPr>
        <w:t>.1乙方</w:t>
      </w:r>
      <w:r>
        <w:rPr>
          <w:rFonts w:hint="eastAsia" w:ascii="宋体" w:hAnsi="宋体" w:cs="宋体"/>
          <w:color w:val="auto"/>
          <w:sz w:val="24"/>
          <w:lang w:val="zh-CN"/>
        </w:rPr>
        <w:t>出现“违约责任”中</w:t>
      </w:r>
      <w:r>
        <w:rPr>
          <w:rFonts w:hint="eastAsia" w:ascii="宋体" w:hAnsi="宋体" w:cs="宋体"/>
          <w:color w:val="auto"/>
          <w:sz w:val="24"/>
        </w:rPr>
        <w:t>甲方</w:t>
      </w:r>
      <w:r>
        <w:rPr>
          <w:rFonts w:hint="eastAsia" w:ascii="宋体" w:hAnsi="宋体" w:cs="宋体"/>
          <w:color w:val="auto"/>
          <w:sz w:val="24"/>
          <w:lang w:val="zh-CN"/>
        </w:rPr>
        <w:t>有权单方面终止合同的情况。</w:t>
      </w:r>
    </w:p>
    <w:p w14:paraId="37D8149C">
      <w:pPr>
        <w:spacing w:line="360" w:lineRule="auto"/>
        <w:ind w:firstLine="480" w:firstLineChars="200"/>
        <w:rPr>
          <w:rFonts w:ascii="宋体" w:hAnsi="宋体" w:cs="宋体"/>
          <w:color w:val="auto"/>
          <w:sz w:val="24"/>
          <w:lang w:val="zh-CN"/>
        </w:rPr>
      </w:pPr>
      <w:r>
        <w:rPr>
          <w:rFonts w:hint="eastAsia" w:ascii="宋体" w:hAnsi="宋体" w:cs="宋体"/>
          <w:color w:val="auto"/>
          <w:sz w:val="24"/>
        </w:rPr>
        <w:t>15</w:t>
      </w:r>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zh-CN"/>
        </w:rPr>
        <w:t>2</w:t>
      </w:r>
      <w:r>
        <w:rPr>
          <w:rFonts w:hint="eastAsia" w:ascii="宋体" w:hAnsi="宋体" w:cs="宋体"/>
          <w:color w:val="auto"/>
          <w:sz w:val="24"/>
        </w:rPr>
        <w:t>乙方</w:t>
      </w:r>
      <w:r>
        <w:rPr>
          <w:rFonts w:hint="eastAsia" w:ascii="宋体" w:hAnsi="宋体" w:cs="宋体"/>
          <w:color w:val="auto"/>
          <w:sz w:val="24"/>
          <w:lang w:val="zh-CN"/>
        </w:rPr>
        <w:t>转让、转包、分包的。</w:t>
      </w:r>
    </w:p>
    <w:p w14:paraId="21F7D2C4">
      <w:pPr>
        <w:spacing w:line="360" w:lineRule="auto"/>
        <w:ind w:firstLine="480" w:firstLineChars="200"/>
        <w:rPr>
          <w:rFonts w:ascii="宋体" w:hAnsi="宋体" w:cs="宋体"/>
          <w:color w:val="auto"/>
          <w:sz w:val="24"/>
        </w:rPr>
      </w:pPr>
      <w:r>
        <w:rPr>
          <w:rFonts w:hint="eastAsia" w:ascii="宋体" w:hAnsi="宋体" w:cs="宋体"/>
          <w:color w:val="auto"/>
          <w:sz w:val="24"/>
        </w:rPr>
        <w:t>15</w:t>
      </w:r>
      <w:r>
        <w:rPr>
          <w:rFonts w:hint="eastAsia" w:ascii="宋体" w:hAnsi="宋体" w:cs="宋体"/>
          <w:color w:val="auto"/>
          <w:sz w:val="24"/>
          <w:lang w:val="zh-CN"/>
        </w:rPr>
        <w:t>.</w:t>
      </w:r>
      <w:r>
        <w:rPr>
          <w:rFonts w:hint="eastAsia" w:ascii="宋体" w:hAnsi="宋体" w:cs="宋体"/>
          <w:color w:val="auto"/>
          <w:sz w:val="24"/>
        </w:rPr>
        <w:t>1.</w:t>
      </w:r>
      <w:r>
        <w:rPr>
          <w:rFonts w:hint="eastAsia" w:ascii="宋体" w:hAnsi="宋体" w:cs="宋体"/>
          <w:color w:val="auto"/>
          <w:sz w:val="24"/>
          <w:lang w:val="zh-CN"/>
        </w:rPr>
        <w:t>3</w:t>
      </w:r>
      <w:r>
        <w:rPr>
          <w:rFonts w:hint="eastAsia" w:ascii="宋体" w:hAnsi="宋体" w:cs="宋体"/>
          <w:color w:val="auto"/>
          <w:sz w:val="24"/>
        </w:rPr>
        <w:t>乙方</w:t>
      </w:r>
      <w:r>
        <w:rPr>
          <w:rFonts w:hint="eastAsia" w:ascii="宋体" w:hAnsi="宋体" w:cs="宋体"/>
          <w:color w:val="auto"/>
          <w:sz w:val="24"/>
          <w:lang w:val="zh-CN"/>
        </w:rPr>
        <w:t>非因不可抗力停止服务，向</w:t>
      </w:r>
      <w:r>
        <w:rPr>
          <w:rFonts w:hint="eastAsia" w:ascii="宋体" w:hAnsi="宋体" w:cs="宋体"/>
          <w:color w:val="auto"/>
          <w:sz w:val="24"/>
        </w:rPr>
        <w:t>甲方</w:t>
      </w:r>
      <w:r>
        <w:rPr>
          <w:rFonts w:hint="eastAsia" w:ascii="宋体" w:hAnsi="宋体" w:cs="宋体"/>
          <w:color w:val="auto"/>
          <w:sz w:val="24"/>
          <w:lang w:val="zh-CN"/>
        </w:rPr>
        <w:t>说明理由</w:t>
      </w:r>
      <w:r>
        <w:rPr>
          <w:rFonts w:hint="eastAsia" w:ascii="宋体" w:hAnsi="宋体" w:cs="宋体"/>
          <w:color w:val="auto"/>
          <w:sz w:val="24"/>
        </w:rPr>
        <w:t>甲方</w:t>
      </w:r>
      <w:r>
        <w:rPr>
          <w:rFonts w:hint="eastAsia" w:ascii="宋体" w:hAnsi="宋体" w:cs="宋体"/>
          <w:color w:val="auto"/>
          <w:sz w:val="24"/>
          <w:lang w:val="zh-CN"/>
        </w:rPr>
        <w:t>不予采信的。</w:t>
      </w:r>
    </w:p>
    <w:p w14:paraId="284AC05B">
      <w:pPr>
        <w:spacing w:line="360" w:lineRule="auto"/>
        <w:ind w:firstLine="482" w:firstLineChars="200"/>
        <w:outlineLvl w:val="1"/>
        <w:rPr>
          <w:rFonts w:ascii="宋体" w:hAnsi="宋体" w:cs="宋体"/>
          <w:b/>
          <w:bCs/>
          <w:color w:val="auto"/>
          <w:sz w:val="24"/>
        </w:rPr>
      </w:pPr>
      <w:bookmarkStart w:id="22" w:name="_Toc5467"/>
      <w:r>
        <w:rPr>
          <w:rFonts w:hint="eastAsia" w:ascii="宋体" w:hAnsi="宋体" w:cs="宋体"/>
          <w:b/>
          <w:bCs/>
          <w:color w:val="auto"/>
          <w:sz w:val="24"/>
        </w:rPr>
        <w:t>16、不可抗力</w:t>
      </w:r>
      <w:bookmarkEnd w:id="22"/>
    </w:p>
    <w:p w14:paraId="22F9408B">
      <w:pPr>
        <w:pStyle w:val="18"/>
        <w:spacing w:before="0" w:beforeAutospacing="0" w:after="0" w:afterAutospacing="0" w:line="360" w:lineRule="auto"/>
        <w:ind w:firstLine="480" w:firstLineChars="200"/>
        <w:rPr>
          <w:color w:val="auto"/>
          <w:lang w:val="zh-TW"/>
        </w:rPr>
      </w:pPr>
      <w:bookmarkStart w:id="23" w:name="_Toc29609"/>
      <w:r>
        <w:rPr>
          <w:rFonts w:hint="eastAsia"/>
          <w:color w:val="auto"/>
        </w:rPr>
        <w:t>（1）</w:t>
      </w:r>
      <w:r>
        <w:rPr>
          <w:rFonts w:hint="eastAsia"/>
          <w:color w:val="auto"/>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A5DC4D4">
      <w:pPr>
        <w:pStyle w:val="18"/>
        <w:spacing w:before="0" w:beforeAutospacing="0" w:after="0" w:afterAutospacing="0" w:line="360" w:lineRule="auto"/>
        <w:ind w:firstLine="480" w:firstLineChars="200"/>
        <w:rPr>
          <w:color w:val="auto"/>
        </w:rPr>
      </w:pPr>
      <w:r>
        <w:rPr>
          <w:rFonts w:hint="eastAsia"/>
          <w:color w:val="auto"/>
        </w:rPr>
        <w:t>（2）</w:t>
      </w:r>
      <w:r>
        <w:rPr>
          <w:rFonts w:hint="eastAsia"/>
          <w:color w:val="auto"/>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07E27641">
      <w:pPr>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17、合同纠纷处理方式</w:t>
      </w:r>
      <w:bookmarkEnd w:id="23"/>
    </w:p>
    <w:p w14:paraId="54EC69FC">
      <w:pPr>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因本</w:t>
      </w:r>
      <w:r>
        <w:rPr>
          <w:rFonts w:hint="eastAsia" w:ascii="宋体" w:hAnsi="宋体" w:cs="宋体"/>
          <w:color w:val="auto"/>
          <w:sz w:val="24"/>
        </w:rPr>
        <w:t>项目</w:t>
      </w:r>
      <w:r>
        <w:rPr>
          <w:rFonts w:hint="eastAsia" w:ascii="宋体" w:hAnsi="宋体" w:cs="宋体"/>
          <w:color w:val="auto"/>
          <w:sz w:val="24"/>
          <w:lang w:val="zh-CN"/>
        </w:rPr>
        <w:t>合同或与本</w:t>
      </w:r>
      <w:r>
        <w:rPr>
          <w:rFonts w:hint="eastAsia" w:ascii="宋体" w:hAnsi="宋体" w:cs="宋体"/>
          <w:color w:val="auto"/>
          <w:sz w:val="24"/>
        </w:rPr>
        <w:t>项目</w:t>
      </w:r>
      <w:r>
        <w:rPr>
          <w:rFonts w:hint="eastAsia" w:ascii="宋体" w:hAnsi="宋体" w:cs="宋体"/>
          <w:color w:val="auto"/>
          <w:sz w:val="24"/>
          <w:lang w:val="zh-CN"/>
        </w:rPr>
        <w:t>合同有关的一切事项发生争议，由双方友好协商解决。协商不成的，任何一方均可选择以下方式解决：向甲方所在地有管辖权的人民法院提起诉讼。</w:t>
      </w:r>
    </w:p>
    <w:p w14:paraId="08CDC6E5">
      <w:pPr>
        <w:spacing w:line="360" w:lineRule="auto"/>
        <w:ind w:firstLine="482" w:firstLineChars="200"/>
        <w:outlineLvl w:val="1"/>
        <w:rPr>
          <w:rFonts w:ascii="宋体" w:hAnsi="宋体" w:cs="宋体"/>
          <w:b/>
          <w:bCs/>
          <w:color w:val="auto"/>
          <w:sz w:val="24"/>
        </w:rPr>
      </w:pPr>
      <w:bookmarkStart w:id="24" w:name="_Toc16899"/>
      <w:r>
        <w:rPr>
          <w:rFonts w:hint="eastAsia" w:ascii="宋体" w:hAnsi="宋体" w:cs="宋体"/>
          <w:b/>
          <w:bCs/>
          <w:color w:val="auto"/>
          <w:sz w:val="24"/>
        </w:rPr>
        <w:t>18、其他要求</w:t>
      </w:r>
      <w:bookmarkEnd w:id="24"/>
    </w:p>
    <w:p w14:paraId="70CC9096">
      <w:pPr>
        <w:tabs>
          <w:tab w:val="left" w:pos="0"/>
        </w:tabs>
        <w:spacing w:line="360" w:lineRule="auto"/>
        <w:ind w:firstLine="480" w:firstLineChars="200"/>
        <w:rPr>
          <w:rFonts w:ascii="宋体" w:hAnsi="宋体" w:cs="宋体"/>
          <w:color w:val="auto"/>
          <w:sz w:val="24"/>
        </w:rPr>
      </w:pPr>
      <w:r>
        <w:rPr>
          <w:rFonts w:hint="eastAsia" w:ascii="宋体" w:hAnsi="宋体" w:cs="宋体"/>
          <w:color w:val="auto"/>
          <w:sz w:val="24"/>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14:paraId="17D490B8">
      <w:pPr>
        <w:tabs>
          <w:tab w:val="left" w:pos="0"/>
        </w:tabs>
        <w:spacing w:line="360" w:lineRule="auto"/>
        <w:ind w:firstLine="480" w:firstLineChars="200"/>
        <w:rPr>
          <w:rFonts w:ascii="宋体" w:hAnsi="宋体" w:cs="宋体"/>
          <w:color w:val="auto"/>
          <w:sz w:val="24"/>
        </w:rPr>
      </w:pPr>
      <w:r>
        <w:rPr>
          <w:rFonts w:hint="eastAsia" w:ascii="宋体" w:hAnsi="宋体" w:cs="宋体"/>
          <w:color w:val="auto"/>
          <w:sz w:val="24"/>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14:paraId="47DD1EFF">
      <w:pPr>
        <w:tabs>
          <w:tab w:val="left" w:pos="0"/>
        </w:tabs>
        <w:spacing w:line="360" w:lineRule="auto"/>
        <w:ind w:firstLine="480" w:firstLineChars="200"/>
        <w:rPr>
          <w:rFonts w:ascii="宋体" w:hAnsi="宋体" w:cs="宋体"/>
          <w:color w:val="auto"/>
          <w:sz w:val="24"/>
        </w:rPr>
      </w:pPr>
      <w:r>
        <w:rPr>
          <w:rFonts w:hint="eastAsia" w:ascii="宋体" w:hAnsi="宋体" w:cs="宋体"/>
          <w:color w:val="auto"/>
          <w:sz w:val="24"/>
        </w:rPr>
        <w:t>18.3违约责任按双方签订合同及《中华人民共和国民法典》的相关规定执行。如遇国家政策调整及甲方上级管理机关有重新规定或监狱有特殊情况，甲方有权变更或终止合同。</w:t>
      </w:r>
    </w:p>
    <w:p w14:paraId="2DDF51DB">
      <w:pPr>
        <w:tabs>
          <w:tab w:val="left" w:pos="0"/>
        </w:tabs>
        <w:spacing w:line="360" w:lineRule="auto"/>
        <w:ind w:firstLine="482" w:firstLineChars="200"/>
        <w:outlineLvl w:val="1"/>
        <w:rPr>
          <w:rFonts w:ascii="宋体" w:hAnsi="宋体" w:cs="宋体"/>
          <w:b/>
          <w:bCs/>
          <w:color w:val="auto"/>
          <w:sz w:val="24"/>
        </w:rPr>
      </w:pPr>
      <w:bookmarkStart w:id="25" w:name="_Toc8403"/>
      <w:r>
        <w:rPr>
          <w:rFonts w:hint="eastAsia" w:ascii="宋体" w:hAnsi="宋体" w:cs="宋体"/>
          <w:b/>
          <w:bCs/>
          <w:color w:val="auto"/>
          <w:sz w:val="24"/>
        </w:rPr>
        <w:t>19、保密要求</w:t>
      </w:r>
      <w:bookmarkEnd w:id="25"/>
    </w:p>
    <w:p w14:paraId="47176B62">
      <w:pPr>
        <w:pStyle w:val="18"/>
        <w:spacing w:before="0" w:beforeAutospacing="0" w:after="0" w:afterAutospacing="0" w:line="360" w:lineRule="auto"/>
        <w:ind w:firstLine="480" w:firstLineChars="200"/>
        <w:rPr>
          <w:color w:val="auto"/>
        </w:rPr>
      </w:pPr>
      <w:bookmarkStart w:id="26" w:name="_Toc21944"/>
      <w:r>
        <w:rPr>
          <w:rFonts w:hint="eastAsia"/>
          <w:color w:val="auto"/>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w:t>
      </w:r>
      <w:r>
        <w:rPr>
          <w:rFonts w:hint="eastAsia"/>
          <w:color w:val="auto"/>
          <w:lang w:eastAsia="zh-CN"/>
        </w:rPr>
        <w:t>采购人</w:t>
      </w:r>
      <w:r>
        <w:rPr>
          <w:rFonts w:hint="eastAsia"/>
          <w:color w:val="auto"/>
        </w:rPr>
        <w:t>任何资料。</w:t>
      </w:r>
    </w:p>
    <w:p w14:paraId="4CB44D31">
      <w:pPr>
        <w:pStyle w:val="18"/>
        <w:spacing w:before="0" w:beforeAutospacing="0" w:after="0" w:afterAutospacing="0" w:line="360" w:lineRule="auto"/>
        <w:ind w:firstLine="480" w:firstLineChars="200"/>
        <w:rPr>
          <w:color w:val="auto"/>
        </w:rPr>
      </w:pPr>
      <w:r>
        <w:rPr>
          <w:rFonts w:hint="eastAsia"/>
          <w:color w:val="auto"/>
        </w:rPr>
        <w:t>（2）乙方违反本条约定泄露甲方的涉密信息的，应承担相应的法律责任，造成甲方损失的，乙方应当依法承担赔偿责任。</w:t>
      </w:r>
    </w:p>
    <w:p w14:paraId="4B76E1CF">
      <w:pPr>
        <w:pStyle w:val="18"/>
        <w:spacing w:before="0" w:beforeAutospacing="0" w:after="0" w:afterAutospacing="0" w:line="360" w:lineRule="auto"/>
        <w:ind w:firstLine="480" w:firstLineChars="200"/>
        <w:rPr>
          <w:color w:val="auto"/>
          <w:lang w:val="zh-TW"/>
        </w:rPr>
      </w:pPr>
      <w:r>
        <w:rPr>
          <w:rFonts w:hint="eastAsia"/>
          <w:color w:val="auto"/>
        </w:rPr>
        <w:t>（3）本条款不因合同届满或解除而失效。</w:t>
      </w:r>
    </w:p>
    <w:p w14:paraId="7C13A5E2">
      <w:pPr>
        <w:tabs>
          <w:tab w:val="left" w:pos="0"/>
        </w:tabs>
        <w:spacing w:line="360" w:lineRule="auto"/>
        <w:ind w:firstLine="482" w:firstLineChars="200"/>
        <w:outlineLvl w:val="1"/>
        <w:rPr>
          <w:rFonts w:ascii="宋体" w:hAnsi="宋体" w:cs="宋体"/>
          <w:b/>
          <w:bCs/>
          <w:color w:val="auto"/>
          <w:sz w:val="24"/>
        </w:rPr>
      </w:pPr>
      <w:r>
        <w:rPr>
          <w:rFonts w:hint="eastAsia" w:ascii="宋体" w:hAnsi="宋体" w:cs="宋体"/>
          <w:b/>
          <w:bCs/>
          <w:color w:val="auto"/>
          <w:sz w:val="24"/>
        </w:rPr>
        <w:t>20、廉政条款</w:t>
      </w:r>
      <w:bookmarkEnd w:id="26"/>
    </w:p>
    <w:p w14:paraId="28571BCB">
      <w:pPr>
        <w:pStyle w:val="18"/>
        <w:spacing w:before="0" w:beforeAutospacing="0" w:after="0" w:afterAutospacing="0" w:line="360" w:lineRule="auto"/>
        <w:ind w:firstLine="480" w:firstLineChars="200"/>
        <w:rPr>
          <w:color w:val="auto"/>
          <w:lang w:val="zh-TW"/>
        </w:rPr>
      </w:pPr>
      <w:r>
        <w:rPr>
          <w:rFonts w:hint="eastAsia"/>
          <w:color w:val="auto"/>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10804031">
      <w:pPr>
        <w:spacing w:line="360" w:lineRule="auto"/>
        <w:ind w:firstLine="480" w:firstLineChars="200"/>
        <w:rPr>
          <w:rFonts w:ascii="宋体" w:hAnsi="宋体" w:cs="宋体"/>
          <w:color w:val="auto"/>
          <w:sz w:val="24"/>
        </w:rPr>
      </w:pPr>
      <w:r>
        <w:rPr>
          <w:rFonts w:hint="eastAsia" w:ascii="宋体" w:hAnsi="宋体" w:cs="宋体"/>
          <w:color w:val="auto"/>
          <w:sz w:val="24"/>
        </w:rPr>
        <w:t>合同一式四份，经双方法定代表人或委托代理人签章并加盖公章后生效。甲方执三份，乙方一份，具有同等法律效力。</w:t>
      </w:r>
    </w:p>
    <w:p w14:paraId="287E5C05">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（以下无正文）</w:t>
      </w:r>
    </w:p>
    <w:p w14:paraId="350593A1">
      <w:pPr>
        <w:spacing w:line="360" w:lineRule="auto"/>
        <w:ind w:firstLine="480" w:firstLineChars="200"/>
        <w:rPr>
          <w:rFonts w:ascii="宋体" w:hAnsi="宋体" w:cs="宋体"/>
          <w:color w:val="auto"/>
          <w:sz w:val="24"/>
        </w:rPr>
      </w:pPr>
      <w:r>
        <w:rPr>
          <w:rFonts w:hint="eastAsia" w:ascii="宋体" w:hAnsi="宋体" w:cs="宋体"/>
          <w:color w:val="auto"/>
          <w:sz w:val="24"/>
        </w:rPr>
        <w:t>甲    方：                            乙    方：</w:t>
      </w:r>
    </w:p>
    <w:p w14:paraId="6B02A8B3">
      <w:pPr>
        <w:spacing w:line="360" w:lineRule="auto"/>
        <w:ind w:firstLine="480" w:firstLineChars="200"/>
        <w:rPr>
          <w:rFonts w:ascii="宋体" w:hAnsi="宋体" w:cs="宋体"/>
          <w:color w:val="auto"/>
          <w:sz w:val="24"/>
        </w:rPr>
      </w:pPr>
      <w:r>
        <w:rPr>
          <w:rFonts w:hint="eastAsia" w:ascii="宋体" w:hAnsi="宋体" w:cs="宋体"/>
          <w:color w:val="auto"/>
          <w:sz w:val="24"/>
        </w:rPr>
        <w:t>单位地址：                            单位地址：</w:t>
      </w:r>
    </w:p>
    <w:p w14:paraId="3BA089CA">
      <w:pPr>
        <w:spacing w:line="360" w:lineRule="auto"/>
        <w:ind w:firstLine="480" w:firstLineChars="200"/>
        <w:rPr>
          <w:rFonts w:ascii="宋体" w:hAnsi="宋体" w:cs="宋体"/>
          <w:color w:val="auto"/>
          <w:sz w:val="24"/>
        </w:rPr>
      </w:pPr>
      <w:r>
        <w:rPr>
          <w:rFonts w:hint="eastAsia" w:ascii="宋体" w:hAnsi="宋体" w:cs="宋体"/>
          <w:color w:val="auto"/>
          <w:sz w:val="24"/>
        </w:rPr>
        <w:t>单位负责人：                          单位负责人：</w:t>
      </w:r>
    </w:p>
    <w:p w14:paraId="3520D3CF">
      <w:pPr>
        <w:spacing w:line="360" w:lineRule="auto"/>
        <w:ind w:firstLine="480" w:firstLineChars="200"/>
        <w:rPr>
          <w:rFonts w:ascii="宋体" w:hAnsi="宋体" w:cs="宋体"/>
          <w:color w:val="auto"/>
          <w:sz w:val="24"/>
        </w:rPr>
      </w:pPr>
      <w:r>
        <w:rPr>
          <w:rFonts w:hint="eastAsia" w:ascii="宋体" w:hAnsi="宋体" w:cs="宋体"/>
          <w:color w:val="auto"/>
          <w:sz w:val="24"/>
        </w:rPr>
        <w:t>委托代理人：                          委托代理人：</w:t>
      </w:r>
    </w:p>
    <w:p w14:paraId="6CEEC916">
      <w:pPr>
        <w:spacing w:line="360" w:lineRule="auto"/>
        <w:ind w:firstLine="480" w:firstLineChars="200"/>
        <w:rPr>
          <w:rFonts w:ascii="宋体" w:hAnsi="宋体" w:cs="宋体"/>
          <w:color w:val="auto"/>
          <w:sz w:val="24"/>
        </w:rPr>
      </w:pPr>
      <w:r>
        <w:rPr>
          <w:rFonts w:hint="eastAsia" w:ascii="宋体" w:hAnsi="宋体" w:cs="宋体"/>
          <w:color w:val="auto"/>
          <w:sz w:val="24"/>
        </w:rPr>
        <w:t>电    话：                            电    话：</w:t>
      </w:r>
    </w:p>
    <w:p w14:paraId="11D4DB5C">
      <w:pPr>
        <w:spacing w:line="360" w:lineRule="auto"/>
        <w:ind w:firstLine="480" w:firstLineChars="200"/>
        <w:rPr>
          <w:rFonts w:ascii="宋体" w:hAnsi="宋体" w:cs="宋体"/>
          <w:color w:val="auto"/>
          <w:sz w:val="24"/>
        </w:rPr>
      </w:pPr>
      <w:r>
        <w:rPr>
          <w:rFonts w:hint="eastAsia" w:ascii="宋体" w:hAnsi="宋体" w:cs="宋体"/>
          <w:color w:val="auto"/>
          <w:sz w:val="24"/>
        </w:rPr>
        <w:t>开户银行：                            开户银行：</w:t>
      </w:r>
    </w:p>
    <w:p w14:paraId="0522F1CB">
      <w:pPr>
        <w:pStyle w:val="4"/>
        <w:spacing w:line="360" w:lineRule="auto"/>
        <w:ind w:left="0" w:leftChars="0" w:firstLine="480" w:firstLineChars="200"/>
        <w:rPr>
          <w:color w:val="auto"/>
          <w:sz w:val="24"/>
        </w:rPr>
      </w:pPr>
      <w:bookmarkStart w:id="27" w:name="_Toc30271"/>
      <w:r>
        <w:rPr>
          <w:rFonts w:hint="eastAsia" w:ascii="宋体" w:hAnsi="宋体" w:cs="宋体"/>
          <w:color w:val="auto"/>
          <w:sz w:val="24"/>
        </w:rPr>
        <w:t>账    号：                            账    号：</w:t>
      </w:r>
      <w:bookmarkEnd w:id="27"/>
    </w:p>
    <w:p w14:paraId="6108CB1D">
      <w:pPr>
        <w:pStyle w:val="4"/>
        <w:spacing w:line="360" w:lineRule="auto"/>
        <w:rPr>
          <w:color w:val="auto"/>
        </w:rPr>
      </w:pPr>
    </w:p>
    <w:p w14:paraId="5C4256EE">
      <w:pPr>
        <w:pStyle w:val="4"/>
        <w:spacing w:line="360" w:lineRule="auto"/>
        <w:rPr>
          <w:color w:val="auto"/>
        </w:rPr>
      </w:pPr>
    </w:p>
    <w:p w14:paraId="7CD7F835">
      <w:pPr>
        <w:pStyle w:val="4"/>
        <w:spacing w:line="360" w:lineRule="auto"/>
        <w:rPr>
          <w:color w:val="auto"/>
        </w:rPr>
      </w:pPr>
    </w:p>
    <w:p w14:paraId="1F734A33">
      <w:pPr>
        <w:pStyle w:val="4"/>
        <w:spacing w:line="360" w:lineRule="auto"/>
        <w:rPr>
          <w:color w:val="auto"/>
        </w:rPr>
      </w:pPr>
    </w:p>
    <w:p w14:paraId="2E3A267E">
      <w:pPr>
        <w:pStyle w:val="4"/>
        <w:spacing w:line="360" w:lineRule="auto"/>
        <w:rPr>
          <w:color w:val="auto"/>
        </w:rPr>
      </w:pPr>
    </w:p>
    <w:p w14:paraId="56675150">
      <w:pPr>
        <w:pStyle w:val="4"/>
        <w:spacing w:line="360" w:lineRule="auto"/>
        <w:rPr>
          <w:color w:val="auto"/>
        </w:rPr>
      </w:pPr>
    </w:p>
    <w:p w14:paraId="7A14E56E">
      <w:pPr>
        <w:pStyle w:val="4"/>
        <w:spacing w:line="360" w:lineRule="auto"/>
        <w:rPr>
          <w:color w:val="auto"/>
        </w:rPr>
      </w:pPr>
    </w:p>
    <w:p w14:paraId="56120527">
      <w:pPr>
        <w:pStyle w:val="4"/>
        <w:spacing w:line="360" w:lineRule="auto"/>
        <w:rPr>
          <w:color w:val="auto"/>
        </w:rPr>
      </w:pPr>
    </w:p>
    <w:p w14:paraId="1EDB28B2">
      <w:pPr>
        <w:pStyle w:val="4"/>
        <w:spacing w:line="360" w:lineRule="auto"/>
        <w:rPr>
          <w:color w:val="auto"/>
        </w:rPr>
      </w:pPr>
    </w:p>
    <w:p w14:paraId="4E037477">
      <w:pPr>
        <w:rPr>
          <w:rFonts w:ascii="宋体" w:hAnsi="宋体"/>
          <w:b/>
          <w:bCs/>
          <w:color w:val="auto"/>
          <w:sz w:val="36"/>
          <w:szCs w:val="36"/>
        </w:rPr>
      </w:pPr>
      <w:r>
        <w:rPr>
          <w:rFonts w:hint="eastAsia" w:ascii="宋体" w:hAnsi="宋体"/>
          <w:b/>
          <w:bCs/>
          <w:color w:val="auto"/>
          <w:sz w:val="36"/>
          <w:szCs w:val="36"/>
        </w:rPr>
        <w:br w:type="page"/>
      </w:r>
    </w:p>
    <w:p w14:paraId="43FDE3AF">
      <w:pPr>
        <w:widowControl/>
        <w:spacing w:line="360" w:lineRule="auto"/>
        <w:jc w:val="center"/>
        <w:rPr>
          <w:rFonts w:ascii="宋体" w:hAnsi="宋体"/>
          <w:b/>
          <w:bCs/>
          <w:color w:val="auto"/>
          <w:sz w:val="36"/>
          <w:szCs w:val="36"/>
        </w:rPr>
      </w:pPr>
      <w:r>
        <w:rPr>
          <w:rFonts w:hint="eastAsia" w:ascii="宋体" w:hAnsi="宋体"/>
          <w:b/>
          <w:bCs/>
          <w:color w:val="auto"/>
          <w:sz w:val="36"/>
          <w:szCs w:val="36"/>
        </w:rPr>
        <w:t>第五章  响应文件格式</w:t>
      </w:r>
    </w:p>
    <w:p w14:paraId="42A7E778">
      <w:pPr>
        <w:pStyle w:val="12"/>
        <w:spacing w:line="360" w:lineRule="auto"/>
        <w:rPr>
          <w:rFonts w:ascii="宋体" w:hAnsi="宋体" w:cs="宋体"/>
          <w:b/>
          <w:color w:val="auto"/>
          <w:kern w:val="0"/>
          <w:sz w:val="24"/>
        </w:rPr>
      </w:pPr>
    </w:p>
    <w:p w14:paraId="224F40C7">
      <w:pPr>
        <w:adjustRightInd w:val="0"/>
        <w:snapToGrid w:val="0"/>
        <w:spacing w:line="360" w:lineRule="auto"/>
        <w:rPr>
          <w:rFonts w:ascii="宋体" w:hAnsi="宋体" w:cs="宋体"/>
          <w:color w:val="auto"/>
          <w:sz w:val="24"/>
        </w:rPr>
      </w:pPr>
    </w:p>
    <w:p w14:paraId="39DC83C3">
      <w:pPr>
        <w:adjustRightInd w:val="0"/>
        <w:snapToGrid w:val="0"/>
        <w:spacing w:line="360" w:lineRule="auto"/>
        <w:ind w:firstLine="480" w:firstLineChars="200"/>
        <w:jc w:val="center"/>
        <w:rPr>
          <w:rFonts w:ascii="宋体" w:hAnsi="宋体" w:cs="宋体"/>
          <w:color w:val="auto"/>
          <w:sz w:val="24"/>
        </w:rPr>
      </w:pPr>
      <w:r>
        <w:rPr>
          <w:rFonts w:hint="eastAsia" w:ascii="宋体" w:hAnsi="宋体" w:cs="宋体"/>
          <w:color w:val="auto"/>
          <w:sz w:val="24"/>
        </w:rPr>
        <w:t>响应文件编制说明</w:t>
      </w:r>
    </w:p>
    <w:p w14:paraId="178B74F6">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6C6FBB45">
      <w:pPr>
        <w:adjustRightInd w:val="0"/>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2.格式要求：响应文件应由单位负责人或授权代表签名并每页加盖公章或骑缝章。</w:t>
      </w:r>
    </w:p>
    <w:p w14:paraId="206E0E3B">
      <w:pPr>
        <w:spacing w:line="360" w:lineRule="auto"/>
        <w:rPr>
          <w:color w:val="auto"/>
        </w:rPr>
      </w:pPr>
    </w:p>
    <w:p w14:paraId="6A57C14A">
      <w:pPr>
        <w:pStyle w:val="8"/>
        <w:spacing w:line="360" w:lineRule="auto"/>
        <w:rPr>
          <w:color w:val="auto"/>
        </w:rPr>
      </w:pPr>
    </w:p>
    <w:p w14:paraId="117A393F">
      <w:pPr>
        <w:spacing w:line="360" w:lineRule="auto"/>
        <w:rPr>
          <w:color w:val="auto"/>
        </w:rPr>
      </w:pPr>
    </w:p>
    <w:p w14:paraId="7C604861">
      <w:pPr>
        <w:pStyle w:val="8"/>
        <w:spacing w:line="360" w:lineRule="auto"/>
        <w:rPr>
          <w:color w:val="auto"/>
        </w:rPr>
      </w:pPr>
    </w:p>
    <w:p w14:paraId="75E44307">
      <w:pPr>
        <w:spacing w:line="360" w:lineRule="auto"/>
        <w:rPr>
          <w:color w:val="auto"/>
        </w:rPr>
      </w:pPr>
    </w:p>
    <w:p w14:paraId="3DE77374">
      <w:pPr>
        <w:pStyle w:val="9"/>
        <w:spacing w:line="360" w:lineRule="auto"/>
        <w:rPr>
          <w:color w:val="auto"/>
        </w:rPr>
      </w:pPr>
    </w:p>
    <w:p w14:paraId="48180BCA">
      <w:pPr>
        <w:spacing w:line="360" w:lineRule="auto"/>
        <w:rPr>
          <w:color w:val="auto"/>
        </w:rPr>
      </w:pPr>
    </w:p>
    <w:p w14:paraId="03F0214C">
      <w:pPr>
        <w:pStyle w:val="9"/>
        <w:spacing w:line="360" w:lineRule="auto"/>
        <w:rPr>
          <w:color w:val="auto"/>
        </w:rPr>
      </w:pPr>
    </w:p>
    <w:p w14:paraId="2FD011F2">
      <w:pPr>
        <w:spacing w:line="360" w:lineRule="auto"/>
        <w:rPr>
          <w:color w:val="auto"/>
        </w:rPr>
      </w:pPr>
    </w:p>
    <w:p w14:paraId="41E1F5E0">
      <w:pPr>
        <w:pStyle w:val="9"/>
        <w:spacing w:line="360" w:lineRule="auto"/>
        <w:rPr>
          <w:color w:val="auto"/>
        </w:rPr>
      </w:pPr>
    </w:p>
    <w:p w14:paraId="62F1043E">
      <w:pPr>
        <w:spacing w:line="360" w:lineRule="auto"/>
        <w:rPr>
          <w:color w:val="auto"/>
        </w:rPr>
      </w:pPr>
    </w:p>
    <w:p w14:paraId="1C6376A7">
      <w:pPr>
        <w:rPr>
          <w:rFonts w:ascii="黑体" w:hAnsi="黑体" w:eastAsia="黑体"/>
          <w:color w:val="auto"/>
          <w:sz w:val="96"/>
          <w:szCs w:val="96"/>
        </w:rPr>
      </w:pPr>
      <w:r>
        <w:rPr>
          <w:rFonts w:hint="eastAsia" w:ascii="黑体" w:hAnsi="黑体" w:eastAsia="黑体"/>
          <w:color w:val="auto"/>
          <w:sz w:val="96"/>
          <w:szCs w:val="96"/>
        </w:rPr>
        <w:br w:type="page"/>
      </w:r>
    </w:p>
    <w:p w14:paraId="548C1772">
      <w:pPr>
        <w:spacing w:line="360" w:lineRule="auto"/>
        <w:jc w:val="center"/>
        <w:rPr>
          <w:rFonts w:ascii="黑体" w:hAnsi="黑体" w:eastAsia="黑体"/>
          <w:color w:val="auto"/>
          <w:sz w:val="96"/>
          <w:szCs w:val="96"/>
        </w:rPr>
      </w:pPr>
      <w:r>
        <w:rPr>
          <w:rFonts w:hint="eastAsia" w:ascii="黑体" w:hAnsi="黑体" w:eastAsia="黑体"/>
          <w:color w:val="auto"/>
          <w:sz w:val="96"/>
          <w:szCs w:val="96"/>
        </w:rPr>
        <w:t>响应文件</w:t>
      </w:r>
    </w:p>
    <w:p w14:paraId="074814ED">
      <w:pPr>
        <w:pStyle w:val="31"/>
        <w:spacing w:after="120" w:line="360" w:lineRule="auto"/>
        <w:outlineLvl w:val="9"/>
        <w:rPr>
          <w:rStyle w:val="32"/>
          <w:rFonts w:hAnsi="宋体" w:cs="宋体"/>
          <w:b/>
          <w:bCs/>
          <w:color w:val="auto"/>
          <w:sz w:val="44"/>
          <w:szCs w:val="44"/>
        </w:rPr>
      </w:pPr>
    </w:p>
    <w:p w14:paraId="5BB061F6">
      <w:pPr>
        <w:pStyle w:val="31"/>
        <w:spacing w:after="120" w:line="360" w:lineRule="auto"/>
        <w:jc w:val="center"/>
        <w:outlineLvl w:val="9"/>
        <w:rPr>
          <w:rStyle w:val="32"/>
          <w:rFonts w:hAnsi="宋体" w:cs="宋体"/>
          <w:b/>
          <w:bCs/>
          <w:color w:val="auto"/>
          <w:sz w:val="44"/>
          <w:szCs w:val="44"/>
        </w:rPr>
      </w:pPr>
      <w:r>
        <w:rPr>
          <w:rStyle w:val="32"/>
          <w:rFonts w:hint="eastAsia" w:hAnsi="宋体" w:cs="宋体"/>
          <w:b/>
          <w:bCs/>
          <w:color w:val="auto"/>
          <w:sz w:val="44"/>
          <w:szCs w:val="44"/>
        </w:rPr>
        <w:t>（第一部分  资格及技术商务部分）</w:t>
      </w:r>
    </w:p>
    <w:p w14:paraId="114639FA">
      <w:pPr>
        <w:spacing w:line="360" w:lineRule="auto"/>
        <w:ind w:firstLine="1920" w:firstLineChars="200"/>
        <w:jc w:val="left"/>
        <w:rPr>
          <w:color w:val="auto"/>
          <w:sz w:val="96"/>
          <w:szCs w:val="96"/>
        </w:rPr>
      </w:pPr>
    </w:p>
    <w:p w14:paraId="3DA47FEF">
      <w:pPr>
        <w:spacing w:line="360" w:lineRule="auto"/>
        <w:ind w:firstLine="1920" w:firstLineChars="200"/>
        <w:jc w:val="left"/>
        <w:rPr>
          <w:color w:val="auto"/>
          <w:sz w:val="96"/>
          <w:szCs w:val="96"/>
        </w:rPr>
      </w:pPr>
    </w:p>
    <w:p w14:paraId="4349F9B9">
      <w:pPr>
        <w:pStyle w:val="13"/>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p>
    <w:p w14:paraId="1F312F54">
      <w:pPr>
        <w:pStyle w:val="13"/>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p>
    <w:p w14:paraId="4D4C5846">
      <w:pPr>
        <w:pStyle w:val="13"/>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p>
    <w:p w14:paraId="5809B345">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p>
    <w:p w14:paraId="21CA1E54">
      <w:pPr>
        <w:spacing w:line="360" w:lineRule="auto"/>
        <w:ind w:firstLine="148" w:firstLineChars="49"/>
        <w:rPr>
          <w:rFonts w:ascii="宋体" w:hAnsi="宋体" w:cs="宋体"/>
          <w:b/>
          <w:color w:val="auto"/>
          <w:sz w:val="30"/>
        </w:rPr>
      </w:pPr>
      <w:r>
        <w:rPr>
          <w:rFonts w:hint="eastAsia" w:ascii="宋体" w:hAnsi="宋体" w:cs="宋体"/>
          <w:b/>
          <w:color w:val="auto"/>
          <w:sz w:val="30"/>
        </w:rPr>
        <w:t xml:space="preserve">    地址：</w:t>
      </w:r>
    </w:p>
    <w:p w14:paraId="692B3AA9">
      <w:pPr>
        <w:pStyle w:val="8"/>
        <w:spacing w:line="360" w:lineRule="auto"/>
        <w:rPr>
          <w:color w:val="auto"/>
        </w:rPr>
      </w:pPr>
    </w:p>
    <w:p w14:paraId="2281885E">
      <w:pPr>
        <w:rPr>
          <w:rFonts w:hAnsi="宋体" w:cs="宋体"/>
          <w:b/>
          <w:color w:val="auto"/>
          <w:sz w:val="36"/>
        </w:rPr>
      </w:pPr>
      <w:r>
        <w:rPr>
          <w:rFonts w:hint="eastAsia" w:hAnsi="宋体" w:cs="宋体"/>
          <w:b/>
          <w:color w:val="auto"/>
          <w:sz w:val="36"/>
        </w:rPr>
        <w:br w:type="page"/>
      </w:r>
    </w:p>
    <w:p w14:paraId="0AAEA3A5">
      <w:pPr>
        <w:pStyle w:val="31"/>
        <w:spacing w:after="120" w:line="360" w:lineRule="auto"/>
        <w:jc w:val="center"/>
        <w:outlineLvl w:val="9"/>
        <w:rPr>
          <w:rFonts w:hAnsi="宋体" w:cs="宋体"/>
          <w:b/>
          <w:color w:val="auto"/>
          <w:sz w:val="36"/>
        </w:rPr>
      </w:pPr>
      <w:r>
        <w:rPr>
          <w:rFonts w:hint="eastAsia" w:hAnsi="宋体" w:cs="宋体"/>
          <w:b/>
          <w:color w:val="auto"/>
          <w:sz w:val="36"/>
        </w:rPr>
        <w:t>目  录</w:t>
      </w:r>
    </w:p>
    <w:p w14:paraId="09C50CCF">
      <w:pPr>
        <w:pStyle w:val="31"/>
        <w:spacing w:after="120" w:line="360" w:lineRule="auto"/>
        <w:outlineLvl w:val="9"/>
        <w:rPr>
          <w:rFonts w:hAnsi="宋体" w:cs="宋体"/>
          <w:b/>
          <w:color w:val="auto"/>
          <w:sz w:val="36"/>
        </w:rPr>
      </w:pPr>
    </w:p>
    <w:p w14:paraId="6245F453">
      <w:pPr>
        <w:pStyle w:val="31"/>
        <w:spacing w:line="360" w:lineRule="auto"/>
        <w:rPr>
          <w:rFonts w:hAnsi="宋体" w:cs="宋体"/>
          <w:bCs/>
          <w:color w:val="auto"/>
          <w:sz w:val="24"/>
        </w:rPr>
      </w:pPr>
      <w:r>
        <w:rPr>
          <w:rFonts w:hint="eastAsia" w:hAnsi="宋体" w:cs="宋体"/>
          <w:bCs/>
          <w:color w:val="auto"/>
          <w:sz w:val="24"/>
        </w:rPr>
        <w:t>1、网上竞价承诺书</w:t>
      </w:r>
    </w:p>
    <w:p w14:paraId="5234EC04">
      <w:pPr>
        <w:pStyle w:val="31"/>
        <w:spacing w:line="360" w:lineRule="auto"/>
        <w:rPr>
          <w:rFonts w:hAnsi="宋体" w:cs="宋体"/>
          <w:bCs/>
          <w:color w:val="auto"/>
          <w:sz w:val="24"/>
        </w:rPr>
      </w:pPr>
      <w:r>
        <w:rPr>
          <w:rFonts w:hint="eastAsia" w:hAnsi="宋体" w:cs="宋体"/>
          <w:bCs/>
          <w:color w:val="auto"/>
          <w:sz w:val="24"/>
        </w:rPr>
        <w:t>2、</w:t>
      </w:r>
      <w:r>
        <w:rPr>
          <w:rFonts w:hint="eastAsia" w:hAnsi="宋体"/>
          <w:color w:val="auto"/>
          <w:sz w:val="24"/>
        </w:rPr>
        <w:t>有效营业执照复印件</w:t>
      </w:r>
      <w:r>
        <w:rPr>
          <w:rFonts w:hAnsi="宋体" w:cs="宋体"/>
          <w:color w:val="auto"/>
          <w:sz w:val="24"/>
        </w:rPr>
        <w:t>等证明文件</w:t>
      </w:r>
    </w:p>
    <w:p w14:paraId="49C3A7B6">
      <w:pPr>
        <w:pStyle w:val="31"/>
        <w:spacing w:line="360" w:lineRule="auto"/>
        <w:rPr>
          <w:rFonts w:hAnsi="宋体"/>
          <w:color w:val="auto"/>
          <w:sz w:val="24"/>
        </w:rPr>
      </w:pPr>
      <w:r>
        <w:rPr>
          <w:rFonts w:hint="eastAsia" w:hAnsi="宋体" w:cs="宋体"/>
          <w:bCs/>
          <w:color w:val="auto"/>
          <w:sz w:val="24"/>
        </w:rPr>
        <w:t>3、</w:t>
      </w:r>
      <w:r>
        <w:rPr>
          <w:rFonts w:hint="eastAsia" w:hAnsi="宋体"/>
          <w:color w:val="auto"/>
          <w:sz w:val="24"/>
        </w:rPr>
        <w:t>单位授权书</w:t>
      </w:r>
    </w:p>
    <w:p w14:paraId="443AD555">
      <w:pPr>
        <w:pStyle w:val="31"/>
        <w:spacing w:line="360" w:lineRule="auto"/>
        <w:rPr>
          <w:rFonts w:hAnsi="宋体"/>
          <w:color w:val="auto"/>
          <w:sz w:val="24"/>
        </w:rPr>
      </w:pPr>
      <w:r>
        <w:rPr>
          <w:rFonts w:hint="eastAsia" w:hAnsi="宋体"/>
          <w:color w:val="auto"/>
          <w:sz w:val="24"/>
        </w:rPr>
        <w:t>4、网上竞价文件要求的其他资格和技术商务材料</w:t>
      </w:r>
    </w:p>
    <w:p w14:paraId="73B94DF9">
      <w:pPr>
        <w:pStyle w:val="31"/>
        <w:spacing w:line="360" w:lineRule="auto"/>
        <w:outlineLvl w:val="9"/>
        <w:rPr>
          <w:rFonts w:hAnsi="宋体" w:cs="宋体"/>
          <w:bCs/>
          <w:color w:val="auto"/>
          <w:sz w:val="24"/>
        </w:rPr>
      </w:pPr>
    </w:p>
    <w:p w14:paraId="4ADF4525">
      <w:pPr>
        <w:widowControl/>
        <w:spacing w:line="360" w:lineRule="auto"/>
        <w:jc w:val="center"/>
        <w:rPr>
          <w:rFonts w:ascii="宋体" w:hAnsi="宋体" w:cs="宋体"/>
          <w:b/>
          <w:color w:val="auto"/>
          <w:kern w:val="0"/>
          <w:sz w:val="72"/>
          <w:szCs w:val="72"/>
          <w:shd w:val="clear" w:color="auto" w:fill="FFFFFF"/>
        </w:rPr>
      </w:pPr>
    </w:p>
    <w:p w14:paraId="3C94F055">
      <w:pPr>
        <w:widowControl/>
        <w:spacing w:line="360" w:lineRule="auto"/>
        <w:jc w:val="center"/>
        <w:rPr>
          <w:rFonts w:ascii="宋体" w:hAnsi="宋体" w:cs="宋体"/>
          <w:b/>
          <w:color w:val="auto"/>
          <w:kern w:val="0"/>
          <w:sz w:val="72"/>
          <w:szCs w:val="72"/>
          <w:shd w:val="clear" w:color="auto" w:fill="FFFFFF"/>
        </w:rPr>
      </w:pPr>
    </w:p>
    <w:p w14:paraId="03603D4A">
      <w:pPr>
        <w:widowControl/>
        <w:spacing w:line="360" w:lineRule="auto"/>
        <w:jc w:val="center"/>
        <w:rPr>
          <w:rFonts w:ascii="宋体" w:hAnsi="宋体" w:cs="宋体"/>
          <w:b/>
          <w:color w:val="auto"/>
          <w:kern w:val="0"/>
          <w:sz w:val="72"/>
          <w:szCs w:val="72"/>
          <w:shd w:val="clear" w:color="auto" w:fill="FFFFFF"/>
        </w:rPr>
        <w:sectPr>
          <w:headerReference r:id="rId3" w:type="default"/>
          <w:footerReference r:id="rId4" w:type="default"/>
          <w:pgSz w:w="11906" w:h="16838"/>
          <w:pgMar w:top="1417" w:right="1417" w:bottom="1417" w:left="1417" w:header="851" w:footer="646" w:gutter="0"/>
          <w:cols w:space="720" w:num="1"/>
          <w:docGrid w:linePitch="312" w:charSpace="0"/>
        </w:sectPr>
      </w:pPr>
    </w:p>
    <w:p w14:paraId="36BAAC9B">
      <w:pPr>
        <w:widowControl/>
        <w:spacing w:line="360" w:lineRule="auto"/>
        <w:ind w:left="723" w:firstLine="3092" w:firstLineChars="1100"/>
        <w:outlineLvl w:val="0"/>
        <w:rPr>
          <w:rFonts w:ascii="宋体" w:hAnsi="宋体" w:cs="宋体"/>
          <w:b/>
          <w:color w:val="auto"/>
          <w:kern w:val="0"/>
          <w:sz w:val="28"/>
          <w:szCs w:val="28"/>
          <w:shd w:val="clear" w:color="auto" w:fill="FFFFFF"/>
        </w:rPr>
      </w:pPr>
      <w:r>
        <w:rPr>
          <w:rFonts w:hint="eastAsia" w:ascii="宋体" w:hAnsi="宋体" w:cs="宋体"/>
          <w:b/>
          <w:color w:val="auto"/>
          <w:kern w:val="0"/>
          <w:sz w:val="28"/>
          <w:szCs w:val="28"/>
          <w:shd w:val="clear" w:color="auto" w:fill="FFFFFF"/>
        </w:rPr>
        <w:t>1、网上竞价承诺书</w:t>
      </w:r>
    </w:p>
    <w:p w14:paraId="13EF65EC">
      <w:pPr>
        <w:widowControl/>
        <w:spacing w:line="360" w:lineRule="auto"/>
        <w:rPr>
          <w:rFonts w:ascii="宋体" w:hAnsi="宋体" w:cs="宋体"/>
          <w:b/>
          <w:color w:val="auto"/>
          <w:kern w:val="0"/>
          <w:sz w:val="28"/>
          <w:szCs w:val="28"/>
          <w:shd w:val="clear" w:color="auto" w:fill="FFFFFF"/>
        </w:rPr>
      </w:pPr>
    </w:p>
    <w:p w14:paraId="2BFE39C4">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致：</w:t>
      </w:r>
      <w:r>
        <w:rPr>
          <w:rFonts w:hint="eastAsia" w:ascii="宋体" w:hAnsi="宋体" w:cs="宋体"/>
          <w:color w:val="auto"/>
          <w:kern w:val="0"/>
          <w:sz w:val="24"/>
          <w:u w:val="single"/>
          <w:shd w:val="clear" w:color="auto" w:fill="FFFFFF"/>
        </w:rPr>
        <w:t>（采购人或采购代理机构）</w:t>
      </w:r>
    </w:p>
    <w:p w14:paraId="074DBAD4">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根据</w:t>
      </w:r>
      <w:r>
        <w:rPr>
          <w:rFonts w:hint="eastAsia" w:ascii="宋体" w:hAnsi="宋体" w:cs="宋体"/>
          <w:color w:val="auto"/>
          <w:kern w:val="0"/>
          <w:sz w:val="24"/>
          <w:u w:val="single"/>
          <w:shd w:val="clear" w:color="auto" w:fill="FFFFFF"/>
        </w:rPr>
        <w:t>         </w:t>
      </w:r>
      <w:r>
        <w:rPr>
          <w:rStyle w:val="34"/>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项目（项目编号：</w:t>
      </w:r>
      <w:r>
        <w:rPr>
          <w:rFonts w:hint="eastAsia" w:ascii="宋体" w:hAnsi="宋体" w:cs="宋体"/>
          <w:color w:val="auto"/>
          <w:kern w:val="0"/>
          <w:sz w:val="24"/>
          <w:u w:val="single"/>
          <w:shd w:val="clear" w:color="auto" w:fill="FFFFFF"/>
        </w:rPr>
        <w:t>        </w:t>
      </w:r>
      <w:r>
        <w:rPr>
          <w:rStyle w:val="34"/>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）网上竞价文件要求，我公司郑重承诺：</w:t>
      </w:r>
    </w:p>
    <w:p w14:paraId="73614903">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4FBB6FF6">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二、本项目网上竞价文件、我公司提交的响应文件包括对售后服务的承诺对我公司具有同等约束力。</w:t>
      </w:r>
    </w:p>
    <w:p w14:paraId="29F980B5">
      <w:pPr>
        <w:widowControl/>
        <w:spacing w:line="360" w:lineRule="auto"/>
        <w:ind w:firstLine="480" w:firstLineChars="200"/>
        <w:jc w:val="left"/>
        <w:rPr>
          <w:rFonts w:ascii="宋体" w:hAnsi="宋体"/>
          <w:color w:val="auto"/>
          <w:sz w:val="24"/>
        </w:rPr>
      </w:pPr>
      <w:r>
        <w:rPr>
          <w:rFonts w:hint="eastAsia" w:ascii="宋体" w:hAnsi="宋体"/>
          <w:color w:val="auto"/>
          <w:sz w:val="24"/>
        </w:rPr>
        <w:t>三、我公司确认响应文件中所有提交的文件和材料是真实的、准确的。</w:t>
      </w:r>
    </w:p>
    <w:p w14:paraId="094E5D9D">
      <w:pPr>
        <w:spacing w:line="360" w:lineRule="auto"/>
        <w:ind w:firstLine="480" w:firstLineChars="200"/>
        <w:jc w:val="left"/>
        <w:rPr>
          <w:rFonts w:ascii="宋体" w:hAnsi="宋体"/>
          <w:color w:val="auto"/>
          <w:sz w:val="24"/>
        </w:rPr>
      </w:pPr>
      <w:r>
        <w:rPr>
          <w:rFonts w:hint="eastAsia" w:ascii="宋体" w:hAnsi="宋体"/>
          <w:color w:val="auto"/>
          <w:sz w:val="24"/>
        </w:rPr>
        <w:t>四、我公司在参加本次采购活动前3年内，在经营活动中没有重大违法记录，也无行贿犯罪记录。</w:t>
      </w:r>
    </w:p>
    <w:p w14:paraId="1331D2B5">
      <w:pPr>
        <w:spacing w:line="360" w:lineRule="auto"/>
        <w:ind w:firstLine="480" w:firstLineChars="20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五、我公司承诺</w:t>
      </w:r>
      <w:r>
        <w:rPr>
          <w:rFonts w:hint="eastAsia" w:ascii="宋体" w:hAnsi="宋体"/>
          <w:color w:val="auto"/>
          <w:sz w:val="24"/>
        </w:rPr>
        <w:t>具备履行合同所必需的设备和专业技术能力。</w:t>
      </w:r>
    </w:p>
    <w:p w14:paraId="1C44F2FA">
      <w:pPr>
        <w:spacing w:line="360" w:lineRule="auto"/>
        <w:ind w:firstLine="480" w:firstLineChars="200"/>
        <w:jc w:val="left"/>
        <w:rPr>
          <w:rFonts w:ascii="宋体" w:hAnsi="宋体"/>
          <w:color w:val="auto"/>
          <w:sz w:val="24"/>
        </w:rPr>
      </w:pPr>
      <w:r>
        <w:rPr>
          <w:rFonts w:hint="eastAsia" w:ascii="宋体" w:hAnsi="宋体"/>
          <w:color w:val="auto"/>
          <w:sz w:val="24"/>
        </w:rPr>
        <w:t>六、我公司承诺不存在“单位负责人为同一人或者存在直接控股、管理关系的不同供应商，同时参加同一合同包项下的网上竞价活动”的情形。</w:t>
      </w:r>
    </w:p>
    <w:p w14:paraId="54565D64">
      <w:pPr>
        <w:spacing w:line="360" w:lineRule="auto"/>
        <w:ind w:firstLine="480" w:firstLineChars="200"/>
        <w:jc w:val="left"/>
        <w:rPr>
          <w:rFonts w:ascii="宋体" w:hAnsi="宋体"/>
          <w:color w:val="auto"/>
          <w:sz w:val="24"/>
        </w:rPr>
      </w:pPr>
      <w:r>
        <w:rPr>
          <w:rFonts w:hint="eastAsia" w:ascii="宋体" w:hAnsi="宋体"/>
          <w:color w:val="auto"/>
          <w:sz w:val="24"/>
        </w:rPr>
        <w:t>七、我公司承诺不存在“</w:t>
      </w:r>
      <w:r>
        <w:rPr>
          <w:rFonts w:hint="eastAsia" w:ascii="宋体" w:hAnsi="宋体" w:cs="宋体"/>
          <w:color w:val="auto"/>
          <w:sz w:val="24"/>
        </w:rPr>
        <w:t>在本项目以往的网上竞价活动中放弃成交、不能履行采购合同的情形（因不可抗力原因除外）</w:t>
      </w:r>
      <w:r>
        <w:rPr>
          <w:rFonts w:hint="eastAsia" w:ascii="宋体" w:hAnsi="宋体"/>
          <w:color w:val="auto"/>
          <w:sz w:val="24"/>
        </w:rPr>
        <w:t>”。</w:t>
      </w:r>
    </w:p>
    <w:p w14:paraId="2ECEC0C7">
      <w:pPr>
        <w:spacing w:line="360" w:lineRule="auto"/>
        <w:ind w:firstLine="480" w:firstLineChars="200"/>
        <w:jc w:val="left"/>
        <w:rPr>
          <w:rFonts w:ascii="宋体" w:hAnsi="宋体" w:cs="宋体"/>
          <w:color w:val="auto"/>
          <w:sz w:val="24"/>
        </w:rPr>
      </w:pPr>
      <w:r>
        <w:rPr>
          <w:rFonts w:hint="eastAsia" w:ascii="宋体" w:hAnsi="宋体"/>
          <w:color w:val="auto"/>
          <w:sz w:val="24"/>
        </w:rPr>
        <w:t>八、</w:t>
      </w:r>
      <w:r>
        <w:rPr>
          <w:rFonts w:hint="eastAsia" w:ascii="宋体" w:hAnsi="宋体" w:cs="宋体"/>
          <w:color w:val="auto"/>
          <w:sz w:val="24"/>
        </w:rPr>
        <w:t>我公司承诺网上竞价过程中，将按</w:t>
      </w:r>
      <w:r>
        <w:rPr>
          <w:rFonts w:hint="eastAsia" w:ascii="宋体" w:hAnsi="宋体"/>
          <w:color w:val="auto"/>
          <w:sz w:val="24"/>
        </w:rPr>
        <w:t>本项目网上竞价文件要求在最高限价总价以及最高单价限价（若有）内进行报价，</w:t>
      </w:r>
      <w:r>
        <w:rPr>
          <w:rFonts w:hint="eastAsia" w:ascii="宋体" w:hAnsi="宋体" w:cs="宋体"/>
          <w:color w:val="auto"/>
          <w:sz w:val="24"/>
        </w:rPr>
        <w:t>成交后，提供不高于最高单价限价的最终成交分项单价报价。</w:t>
      </w:r>
    </w:p>
    <w:p w14:paraId="1BD01093">
      <w:pPr>
        <w:spacing w:line="360" w:lineRule="auto"/>
        <w:ind w:firstLine="480" w:firstLineChars="200"/>
        <w:jc w:val="left"/>
        <w:rPr>
          <w:rFonts w:ascii="宋体" w:hAnsi="宋体" w:cs="宋体"/>
          <w:color w:val="auto"/>
          <w:kern w:val="0"/>
          <w:sz w:val="24"/>
          <w:shd w:val="clear" w:color="auto" w:fill="FFFFFF"/>
        </w:rPr>
      </w:pPr>
      <w:r>
        <w:rPr>
          <w:rFonts w:hint="eastAsia" w:ascii="宋体" w:hAnsi="宋体" w:cs="宋体"/>
          <w:color w:val="auto"/>
          <w:sz w:val="24"/>
        </w:rPr>
        <w:t>九、</w:t>
      </w:r>
      <w:r>
        <w:rPr>
          <w:rFonts w:hint="eastAsia" w:ascii="宋体" w:hAnsi="宋体"/>
          <w:color w:val="auto"/>
          <w:sz w:val="24"/>
        </w:rPr>
        <w:t>我公司已理解且完全响应本项目网上竞价文件的各项要求。</w:t>
      </w:r>
    </w:p>
    <w:p w14:paraId="650E1885">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十、以</w:t>
      </w:r>
      <w:r>
        <w:rPr>
          <w:rFonts w:hint="eastAsia" w:ascii="宋体" w:hAnsi="宋体" w:cs="宋体"/>
          <w:color w:val="auto"/>
          <w:kern w:val="0"/>
          <w:sz w:val="24"/>
          <w:u w:val="single"/>
          <w:shd w:val="clear" w:color="auto" w:fill="FFFFFF"/>
        </w:rPr>
        <w:t>      </w:t>
      </w:r>
      <w:r>
        <w:rPr>
          <w:rStyle w:val="34"/>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方式提供的金额为人民币</w:t>
      </w:r>
      <w:r>
        <w:rPr>
          <w:rFonts w:hint="eastAsia" w:ascii="宋体" w:hAnsi="宋体" w:cs="宋体"/>
          <w:color w:val="auto"/>
          <w:kern w:val="0"/>
          <w:sz w:val="24"/>
          <w:u w:val="single"/>
          <w:shd w:val="clear" w:color="auto" w:fill="FFFFFF"/>
        </w:rPr>
        <w:t>       </w:t>
      </w:r>
      <w:r>
        <w:rPr>
          <w:rStyle w:val="34"/>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元的保证金，已到指定账户。</w:t>
      </w:r>
    </w:p>
    <w:p w14:paraId="36D7C1EF">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十一、我方获得成交资格后若无法按约定条款履行义务，采购人有权取消我方成交资格，我方完全接受按有关法规对我方的处罚。</w:t>
      </w:r>
    </w:p>
    <w:p w14:paraId="2CA56D0E">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shd w:val="clear" w:color="auto" w:fill="FFFFFF"/>
        </w:rPr>
        <w:t>十二、我方同意提供网上竞价文件要求的一切数据或资料。完全理解贵方不一定要接受收到的任何竞价。</w:t>
      </w:r>
    </w:p>
    <w:p w14:paraId="255D8E38">
      <w:pPr>
        <w:widowControl/>
        <w:spacing w:line="360" w:lineRule="auto"/>
        <w:jc w:val="left"/>
        <w:rPr>
          <w:rFonts w:ascii="宋体" w:hAnsi="宋体" w:cs="宋体"/>
          <w:color w:val="auto"/>
          <w:kern w:val="0"/>
          <w:sz w:val="24"/>
          <w:shd w:val="clear" w:color="auto" w:fill="FFFFFF"/>
        </w:rPr>
      </w:pPr>
    </w:p>
    <w:p w14:paraId="57A203D7">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供应商（</w:t>
      </w:r>
      <w:r>
        <w:rPr>
          <w:rFonts w:hint="eastAsia" w:ascii="宋体" w:hAnsi="宋体" w:cs="宋体"/>
          <w:color w:val="auto"/>
          <w:sz w:val="24"/>
        </w:rPr>
        <w:t>全称并加盖供应商公章</w:t>
      </w:r>
      <w:r>
        <w:rPr>
          <w:rFonts w:hint="eastAsia" w:ascii="宋体" w:hAnsi="宋体" w:cs="宋体"/>
          <w:color w:val="auto"/>
          <w:kern w:val="0"/>
          <w:sz w:val="24"/>
          <w:shd w:val="clear" w:color="auto" w:fill="FFFFFF"/>
        </w:rPr>
        <w:t>）：       </w:t>
      </w:r>
      <w:r>
        <w:rPr>
          <w:rStyle w:val="34"/>
          <w:rFonts w:hint="eastAsia" w:ascii="宋体" w:hAnsi="宋体" w:cs="宋体"/>
          <w:color w:val="auto"/>
          <w:kern w:val="0"/>
          <w:sz w:val="24"/>
          <w:shd w:val="clear" w:color="auto" w:fill="FFFFFF"/>
        </w:rPr>
        <w:t> </w:t>
      </w:r>
      <w:r>
        <w:rPr>
          <w:rFonts w:hint="eastAsia" w:ascii="宋体" w:hAnsi="宋体" w:cs="宋体"/>
          <w:color w:val="auto"/>
          <w:kern w:val="0"/>
          <w:sz w:val="24"/>
          <w:shd w:val="clear" w:color="auto" w:fill="FFFFFF"/>
        </w:rPr>
        <w:t> </w:t>
      </w:r>
    </w:p>
    <w:p w14:paraId="0A8B11F7">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供应商法定代表人(或供应商代表)签字：</w:t>
      </w:r>
      <w:r>
        <w:rPr>
          <w:rFonts w:hint="eastAsia" w:ascii="宋体" w:hAnsi="宋体" w:cs="宋体"/>
          <w:color w:val="auto"/>
          <w:kern w:val="0"/>
          <w:sz w:val="24"/>
          <w:u w:val="single"/>
          <w:shd w:val="clear" w:color="auto" w:fill="FFFFFF"/>
        </w:rPr>
        <w:t>            </w:t>
      </w:r>
      <w:r>
        <w:rPr>
          <w:rFonts w:hint="eastAsia" w:ascii="宋体" w:hAnsi="宋体" w:cs="宋体"/>
          <w:color w:val="auto"/>
          <w:kern w:val="0"/>
          <w:sz w:val="24"/>
          <w:shd w:val="clear" w:color="auto" w:fill="FFFFFF"/>
        </w:rPr>
        <w:t>     </w:t>
      </w:r>
    </w:p>
    <w:p w14:paraId="094219DC">
      <w:pPr>
        <w:widowControl/>
        <w:spacing w:line="360" w:lineRule="auto"/>
        <w:jc w:val="left"/>
        <w:rPr>
          <w:rFonts w:ascii="宋体" w:hAnsi="宋体" w:cs="宋体"/>
          <w:color w:val="auto"/>
          <w:sz w:val="24"/>
        </w:rPr>
      </w:pPr>
      <w:r>
        <w:rPr>
          <w:rFonts w:hint="eastAsia" w:ascii="宋体" w:hAnsi="宋体" w:cs="宋体"/>
          <w:color w:val="auto"/>
          <w:kern w:val="0"/>
          <w:sz w:val="24"/>
          <w:shd w:val="clear" w:color="auto" w:fill="FFFFFF"/>
        </w:rPr>
        <w:t>日期：</w:t>
      </w:r>
      <w:r>
        <w:rPr>
          <w:rFonts w:hint="eastAsia" w:ascii="宋体" w:hAnsi="宋体" w:cs="宋体"/>
          <w:color w:val="auto"/>
          <w:kern w:val="0"/>
          <w:sz w:val="24"/>
          <w:u w:val="single"/>
          <w:shd w:val="clear" w:color="auto" w:fill="FFFFFF"/>
        </w:rPr>
        <w:t>    </w:t>
      </w:r>
      <w:r>
        <w:rPr>
          <w:rStyle w:val="34"/>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年   </w:t>
      </w:r>
      <w:r>
        <w:rPr>
          <w:rStyle w:val="34"/>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月  </w:t>
      </w:r>
      <w:r>
        <w:rPr>
          <w:rStyle w:val="34"/>
          <w:rFonts w:hint="eastAsia" w:ascii="宋体" w:hAnsi="宋体" w:cs="宋体"/>
          <w:color w:val="auto"/>
          <w:kern w:val="0"/>
          <w:sz w:val="24"/>
          <w:u w:val="single"/>
          <w:shd w:val="clear" w:color="auto" w:fill="FFFFFF"/>
        </w:rPr>
        <w:t> </w:t>
      </w:r>
      <w:r>
        <w:rPr>
          <w:rFonts w:hint="eastAsia" w:ascii="宋体" w:hAnsi="宋体" w:cs="宋体"/>
          <w:color w:val="auto"/>
          <w:kern w:val="0"/>
          <w:sz w:val="24"/>
          <w:u w:val="single"/>
          <w:shd w:val="clear" w:color="auto" w:fill="FFFFFF"/>
        </w:rPr>
        <w:t>日</w:t>
      </w:r>
    </w:p>
    <w:p w14:paraId="4A08E1C4">
      <w:pPr>
        <w:spacing w:line="360" w:lineRule="auto"/>
        <w:rPr>
          <w:rFonts w:ascii="宋体" w:hAnsi="宋体" w:cs="宋体"/>
          <w:color w:val="auto"/>
          <w:sz w:val="24"/>
        </w:rPr>
        <w:sectPr>
          <w:pgSz w:w="11906" w:h="16838"/>
          <w:pgMar w:top="1247" w:right="924" w:bottom="1089" w:left="1259" w:header="851" w:footer="646" w:gutter="0"/>
          <w:cols w:space="720" w:num="1"/>
          <w:docGrid w:linePitch="312" w:charSpace="0"/>
        </w:sectPr>
      </w:pPr>
    </w:p>
    <w:p w14:paraId="460CF1D1">
      <w:pPr>
        <w:pStyle w:val="31"/>
        <w:spacing w:line="360" w:lineRule="auto"/>
        <w:jc w:val="center"/>
        <w:outlineLvl w:val="9"/>
        <w:rPr>
          <w:rFonts w:hAnsi="宋体" w:cs="宋体"/>
          <w:b/>
          <w:color w:val="auto"/>
          <w:szCs w:val="28"/>
        </w:rPr>
      </w:pPr>
      <w:r>
        <w:rPr>
          <w:rFonts w:hint="eastAsia" w:hAnsi="宋体" w:cs="宋体"/>
          <w:b/>
          <w:color w:val="auto"/>
          <w:szCs w:val="28"/>
        </w:rPr>
        <w:t>2、有效营业执照复印件等证明文件</w:t>
      </w:r>
    </w:p>
    <w:p w14:paraId="6A61A0EF">
      <w:pPr>
        <w:pStyle w:val="31"/>
        <w:spacing w:line="360" w:lineRule="auto"/>
        <w:jc w:val="center"/>
        <w:outlineLvl w:val="9"/>
        <w:rPr>
          <w:rFonts w:hAnsi="宋体" w:cs="宋体"/>
          <w:b/>
          <w:color w:val="auto"/>
          <w:szCs w:val="28"/>
        </w:rPr>
      </w:pPr>
    </w:p>
    <w:p w14:paraId="5FB6730C">
      <w:pPr>
        <w:spacing w:line="360" w:lineRule="auto"/>
        <w:rPr>
          <w:color w:val="auto"/>
        </w:rPr>
      </w:pPr>
    </w:p>
    <w:p w14:paraId="6E5AE616">
      <w:pPr>
        <w:spacing w:line="360" w:lineRule="auto"/>
        <w:rPr>
          <w:color w:val="auto"/>
        </w:rPr>
      </w:pPr>
    </w:p>
    <w:p w14:paraId="5B85CD5E">
      <w:pPr>
        <w:spacing w:line="360" w:lineRule="auto"/>
        <w:rPr>
          <w:color w:val="auto"/>
        </w:rPr>
      </w:pPr>
    </w:p>
    <w:p w14:paraId="06503933">
      <w:pPr>
        <w:tabs>
          <w:tab w:val="center" w:pos="4861"/>
        </w:tabs>
        <w:spacing w:line="360" w:lineRule="auto"/>
        <w:jc w:val="left"/>
        <w:rPr>
          <w:color w:val="auto"/>
        </w:rPr>
        <w:sectPr>
          <w:pgSz w:w="11906" w:h="16838"/>
          <w:pgMar w:top="1247" w:right="924" w:bottom="1089" w:left="1259" w:header="851" w:footer="646" w:gutter="0"/>
          <w:cols w:space="720" w:num="1"/>
          <w:docGrid w:linePitch="312" w:charSpace="0"/>
        </w:sectPr>
      </w:pPr>
      <w:r>
        <w:rPr>
          <w:rFonts w:hint="eastAsia"/>
          <w:color w:val="auto"/>
        </w:rPr>
        <w:tab/>
      </w:r>
      <w:r>
        <w:rPr>
          <w:rFonts w:hint="eastAsia" w:ascii="宋体" w:hAnsi="宋体" w:eastAsia="新宋体"/>
          <w:color w:val="auto"/>
          <w:sz w:val="24"/>
        </w:rPr>
        <w:t>按网上竞价文件第一章要求提供</w:t>
      </w:r>
    </w:p>
    <w:p w14:paraId="79C2F397">
      <w:pPr>
        <w:pStyle w:val="31"/>
        <w:spacing w:line="360" w:lineRule="auto"/>
        <w:jc w:val="center"/>
        <w:outlineLvl w:val="9"/>
        <w:rPr>
          <w:rFonts w:hAnsi="宋体" w:cs="宋体"/>
          <w:b/>
          <w:color w:val="auto"/>
          <w:szCs w:val="28"/>
        </w:rPr>
      </w:pPr>
      <w:r>
        <w:rPr>
          <w:rFonts w:hint="eastAsia" w:hAnsi="宋体" w:cs="宋体"/>
          <w:b/>
          <w:color w:val="auto"/>
          <w:szCs w:val="28"/>
        </w:rPr>
        <w:t>3、单位授权书</w:t>
      </w:r>
    </w:p>
    <w:p w14:paraId="04B30FEC">
      <w:pPr>
        <w:pStyle w:val="18"/>
        <w:spacing w:before="0" w:beforeAutospacing="0" w:after="0" w:afterAutospacing="0" w:line="360" w:lineRule="auto"/>
        <w:rPr>
          <w:color w:val="auto"/>
        </w:rPr>
      </w:pPr>
      <w:r>
        <w:rPr>
          <w:rFonts w:hint="eastAsia"/>
          <w:color w:val="auto"/>
        </w:rPr>
        <w:t>致：</w:t>
      </w:r>
      <w:r>
        <w:rPr>
          <w:rFonts w:hint="eastAsia"/>
          <w:color w:val="auto"/>
          <w:u w:val="single"/>
        </w:rPr>
        <w:t>（采购人或采购代理机构）</w:t>
      </w:r>
    </w:p>
    <w:p w14:paraId="4AA71FF8">
      <w:pPr>
        <w:pStyle w:val="18"/>
        <w:spacing w:before="0" w:beforeAutospacing="0" w:after="0" w:afterAutospacing="0" w:line="360" w:lineRule="auto"/>
        <w:ind w:firstLine="621" w:firstLineChars="259"/>
        <w:rPr>
          <w:color w:val="auto"/>
        </w:rPr>
      </w:pPr>
      <w:r>
        <w:rPr>
          <w:rFonts w:hint="eastAsia"/>
          <w:color w:val="auto"/>
        </w:rPr>
        <w:t>我方的单位负责人</w:t>
      </w:r>
      <w:r>
        <w:rPr>
          <w:rFonts w:hint="eastAsia"/>
          <w:color w:val="auto"/>
          <w:u w:val="single"/>
        </w:rPr>
        <w:t>（填写“单位负责人全名”）</w:t>
      </w:r>
      <w:r>
        <w:rPr>
          <w:rFonts w:hint="eastAsia"/>
          <w:color w:val="auto"/>
        </w:rPr>
        <w:t>授权</w:t>
      </w:r>
      <w:r>
        <w:rPr>
          <w:rFonts w:hint="eastAsia"/>
          <w:color w:val="auto"/>
          <w:u w:val="single"/>
        </w:rPr>
        <w:t>（填写“供应商代表全名”）</w:t>
      </w:r>
      <w:r>
        <w:rPr>
          <w:rFonts w:hint="eastAsia"/>
          <w:color w:val="auto"/>
        </w:rPr>
        <w:t>为供应商代表，代表我方参加</w:t>
      </w:r>
      <w:r>
        <w:rPr>
          <w:rFonts w:hint="eastAsia"/>
          <w:color w:val="auto"/>
          <w:u w:val="single"/>
        </w:rPr>
        <w:t>（填写“项目名称”）</w:t>
      </w:r>
      <w:r>
        <w:rPr>
          <w:rFonts w:hint="eastAsia"/>
          <w:color w:val="auto"/>
        </w:rPr>
        <w:t>项目（编号：</w:t>
      </w:r>
      <w:r>
        <w:rPr>
          <w:rFonts w:hint="eastAsia"/>
          <w:color w:val="auto"/>
          <w:u w:val="single"/>
        </w:rPr>
        <w:t>         </w:t>
      </w:r>
      <w:r>
        <w:rPr>
          <w:rFonts w:hint="eastAsia"/>
          <w:color w:val="auto"/>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1B174BA4">
      <w:pPr>
        <w:pStyle w:val="18"/>
        <w:spacing w:before="0" w:beforeAutospacing="0" w:after="0" w:afterAutospacing="0" w:line="360" w:lineRule="auto"/>
        <w:ind w:firstLine="336"/>
        <w:rPr>
          <w:color w:val="auto"/>
        </w:rPr>
      </w:pPr>
      <w:r>
        <w:rPr>
          <w:rFonts w:hint="eastAsia"/>
          <w:color w:val="auto"/>
        </w:rPr>
        <w:t>供应商代表无转委权。特此授权。</w:t>
      </w:r>
    </w:p>
    <w:p w14:paraId="0B8DC845">
      <w:pPr>
        <w:pStyle w:val="18"/>
        <w:spacing w:before="0" w:beforeAutospacing="0" w:after="0" w:afterAutospacing="0" w:line="360" w:lineRule="auto"/>
        <w:jc w:val="center"/>
        <w:outlineLvl w:val="0"/>
        <w:rPr>
          <w:color w:val="auto"/>
        </w:rPr>
      </w:pPr>
      <w:r>
        <w:rPr>
          <w:rFonts w:hint="eastAsia"/>
          <w:color w:val="auto"/>
        </w:rPr>
        <w:t>（以下无正文）</w:t>
      </w:r>
    </w:p>
    <w:p w14:paraId="70AD8467">
      <w:pPr>
        <w:pStyle w:val="18"/>
        <w:spacing w:before="0" w:beforeAutospacing="0" w:after="0" w:afterAutospacing="0" w:line="360" w:lineRule="auto"/>
        <w:rPr>
          <w:color w:val="auto"/>
        </w:rPr>
      </w:pPr>
      <w:r>
        <w:rPr>
          <w:rFonts w:hint="eastAsia"/>
          <w:color w:val="auto"/>
        </w:rPr>
        <w:t>单位负责人：</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42BF6825">
      <w:pPr>
        <w:pStyle w:val="18"/>
        <w:spacing w:before="0" w:beforeAutospacing="0" w:after="0" w:afterAutospacing="0" w:line="360" w:lineRule="auto"/>
        <w:rPr>
          <w:color w:val="auto"/>
        </w:rPr>
      </w:pPr>
      <w:r>
        <w:rPr>
          <w:rFonts w:hint="eastAsia"/>
          <w:color w:val="auto"/>
        </w:rPr>
        <w:t>供应商代表：</w:t>
      </w:r>
      <w:r>
        <w:rPr>
          <w:rFonts w:hint="eastAsia"/>
          <w:color w:val="auto"/>
          <w:u w:val="single"/>
        </w:rPr>
        <w:t>       </w:t>
      </w:r>
      <w:r>
        <w:rPr>
          <w:rFonts w:hint="eastAsia"/>
          <w:color w:val="auto"/>
        </w:rPr>
        <w:t>身份证号：</w:t>
      </w:r>
      <w:r>
        <w:rPr>
          <w:rFonts w:hint="eastAsia"/>
          <w:color w:val="auto"/>
          <w:u w:val="single"/>
        </w:rPr>
        <w:t>       </w:t>
      </w:r>
      <w:r>
        <w:rPr>
          <w:rFonts w:hint="eastAsia"/>
          <w:color w:val="auto"/>
        </w:rPr>
        <w:t>手机：</w:t>
      </w:r>
      <w:r>
        <w:rPr>
          <w:rFonts w:hint="eastAsia"/>
          <w:color w:val="auto"/>
          <w:u w:val="single"/>
        </w:rPr>
        <w:t>       </w:t>
      </w:r>
    </w:p>
    <w:p w14:paraId="3AAF6B3A">
      <w:pPr>
        <w:pStyle w:val="18"/>
        <w:spacing w:before="0" w:beforeAutospacing="0" w:after="0" w:afterAutospacing="0" w:line="360" w:lineRule="auto"/>
        <w:rPr>
          <w:color w:val="auto"/>
        </w:rPr>
      </w:pPr>
      <w:r>
        <w:rPr>
          <w:rFonts w:hint="eastAsia"/>
          <w:color w:val="auto"/>
        </w:rPr>
        <w:t> </w:t>
      </w:r>
    </w:p>
    <w:p w14:paraId="78781987">
      <w:pPr>
        <w:pStyle w:val="18"/>
        <w:spacing w:before="0" w:beforeAutospacing="0" w:after="0" w:afterAutospacing="0" w:line="360" w:lineRule="auto"/>
        <w:rPr>
          <w:color w:val="auto"/>
        </w:rPr>
      </w:pPr>
      <w:r>
        <w:rPr>
          <w:rFonts w:hint="eastAsia"/>
          <w:color w:val="auto"/>
        </w:rPr>
        <w:t>授权方</w:t>
      </w:r>
    </w:p>
    <w:p w14:paraId="181BFA1E">
      <w:pPr>
        <w:pStyle w:val="18"/>
        <w:spacing w:before="0" w:beforeAutospacing="0" w:after="0" w:afterAutospacing="0" w:line="360" w:lineRule="auto"/>
        <w:rPr>
          <w:color w:val="auto"/>
        </w:rPr>
      </w:pPr>
      <w:r>
        <w:rPr>
          <w:rFonts w:hint="eastAsia"/>
          <w:color w:val="auto"/>
        </w:rPr>
        <w:t>供应商：</w:t>
      </w:r>
      <w:r>
        <w:rPr>
          <w:rFonts w:hint="eastAsia"/>
          <w:color w:val="auto"/>
          <w:u w:val="single"/>
        </w:rPr>
        <w:t>（全称并加盖单位公章）</w:t>
      </w:r>
    </w:p>
    <w:p w14:paraId="6A1E72B2">
      <w:pPr>
        <w:pStyle w:val="18"/>
        <w:spacing w:before="0" w:beforeAutospacing="0" w:after="0" w:afterAutospacing="0" w:line="360" w:lineRule="auto"/>
        <w:rPr>
          <w:color w:val="auto"/>
        </w:rPr>
      </w:pPr>
      <w:r>
        <w:rPr>
          <w:rFonts w:hint="eastAsia"/>
          <w:color w:val="auto"/>
        </w:rPr>
        <w:t>单位负责人签字或盖章：</w:t>
      </w:r>
      <w:r>
        <w:rPr>
          <w:rFonts w:hint="eastAsia"/>
          <w:color w:val="auto"/>
          <w:u w:val="single"/>
        </w:rPr>
        <w:t>                   </w:t>
      </w:r>
    </w:p>
    <w:p w14:paraId="09A1733C">
      <w:pPr>
        <w:pStyle w:val="18"/>
        <w:spacing w:before="0" w:beforeAutospacing="0" w:after="0" w:afterAutospacing="0" w:line="360" w:lineRule="auto"/>
        <w:rPr>
          <w:color w:val="auto"/>
        </w:rPr>
      </w:pPr>
      <w:r>
        <w:rPr>
          <w:rFonts w:hint="eastAsia"/>
          <w:color w:val="auto"/>
        </w:rPr>
        <w:t> </w:t>
      </w:r>
    </w:p>
    <w:p w14:paraId="534093BF">
      <w:pPr>
        <w:pStyle w:val="18"/>
        <w:spacing w:before="0" w:beforeAutospacing="0" w:after="0" w:afterAutospacing="0" w:line="360" w:lineRule="auto"/>
        <w:rPr>
          <w:color w:val="auto"/>
        </w:rPr>
      </w:pPr>
      <w:r>
        <w:rPr>
          <w:rFonts w:hint="eastAsia"/>
          <w:color w:val="auto"/>
        </w:rPr>
        <w:t>接受授权方</w:t>
      </w:r>
    </w:p>
    <w:p w14:paraId="76D718AF">
      <w:pPr>
        <w:pStyle w:val="18"/>
        <w:spacing w:before="0" w:beforeAutospacing="0" w:after="0" w:afterAutospacing="0" w:line="360" w:lineRule="auto"/>
        <w:rPr>
          <w:color w:val="auto"/>
        </w:rPr>
      </w:pPr>
      <w:r>
        <w:rPr>
          <w:rFonts w:hint="eastAsia"/>
          <w:color w:val="auto"/>
        </w:rPr>
        <w:t>供应商代表签字：</w:t>
      </w:r>
      <w:r>
        <w:rPr>
          <w:rFonts w:hint="eastAsia"/>
          <w:color w:val="auto"/>
          <w:u w:val="single"/>
        </w:rPr>
        <w:t>                   </w:t>
      </w:r>
    </w:p>
    <w:p w14:paraId="4A9BD71F">
      <w:pPr>
        <w:pStyle w:val="18"/>
        <w:spacing w:before="0" w:beforeAutospacing="0" w:after="0" w:afterAutospacing="0" w:line="360" w:lineRule="auto"/>
        <w:jc w:val="right"/>
        <w:rPr>
          <w:color w:val="auto"/>
        </w:rPr>
      </w:pPr>
      <w:r>
        <w:rPr>
          <w:rFonts w:hint="eastAsia"/>
          <w:color w:val="auto"/>
        </w:rPr>
        <w:t>签署日期：</w:t>
      </w:r>
      <w:r>
        <w:rPr>
          <w:rFonts w:hint="eastAsia"/>
          <w:color w:val="auto"/>
          <w:u w:val="single"/>
        </w:rPr>
        <w:t>    </w:t>
      </w:r>
      <w:r>
        <w:rPr>
          <w:rFonts w:hint="eastAsia"/>
          <w:color w:val="auto"/>
        </w:rPr>
        <w:t>年</w:t>
      </w:r>
      <w:r>
        <w:rPr>
          <w:rFonts w:hint="eastAsia"/>
          <w:color w:val="auto"/>
          <w:u w:val="single"/>
        </w:rPr>
        <w:t>   </w:t>
      </w:r>
      <w:r>
        <w:rPr>
          <w:rFonts w:hint="eastAsia"/>
          <w:color w:val="auto"/>
        </w:rPr>
        <w:t>月</w:t>
      </w:r>
      <w:r>
        <w:rPr>
          <w:rFonts w:hint="eastAsia"/>
          <w:color w:val="auto"/>
          <w:u w:val="single"/>
        </w:rPr>
        <w:t>   </w:t>
      </w:r>
      <w:r>
        <w:rPr>
          <w:rFonts w:hint="eastAsia"/>
          <w:color w:val="auto"/>
        </w:rPr>
        <w:t>日</w:t>
      </w:r>
    </w:p>
    <w:p w14:paraId="5C682E63">
      <w:pPr>
        <w:pStyle w:val="18"/>
        <w:spacing w:before="0" w:beforeAutospacing="0" w:after="0" w:afterAutospacing="0" w:line="360" w:lineRule="auto"/>
        <w:rPr>
          <w:color w:val="auto"/>
        </w:rPr>
      </w:pPr>
      <w:r>
        <w:rPr>
          <w:rFonts w:hint="eastAsia"/>
          <w:color w:val="auto"/>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01F68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47249091">
            <w:pPr>
              <w:pStyle w:val="18"/>
              <w:spacing w:before="0" w:beforeAutospacing="0" w:after="0" w:afterAutospacing="0" w:line="360" w:lineRule="auto"/>
              <w:jc w:val="center"/>
              <w:rPr>
                <w:color w:val="auto"/>
              </w:rPr>
            </w:pPr>
            <w:r>
              <w:rPr>
                <w:rStyle w:val="23"/>
                <w:rFonts w:hint="eastAsia"/>
                <w:color w:val="auto"/>
              </w:rPr>
              <w:t> </w:t>
            </w:r>
          </w:p>
          <w:p w14:paraId="691788BB">
            <w:pPr>
              <w:pStyle w:val="18"/>
              <w:spacing w:before="0" w:beforeAutospacing="0" w:after="0" w:afterAutospacing="0" w:line="360" w:lineRule="auto"/>
              <w:jc w:val="center"/>
              <w:rPr>
                <w:color w:val="auto"/>
              </w:rPr>
            </w:pPr>
            <w:r>
              <w:rPr>
                <w:rStyle w:val="23"/>
                <w:rFonts w:hint="eastAsia"/>
                <w:color w:val="auto"/>
              </w:rPr>
              <w:t>要求：真实有效且内容完整、清晰、整洁。</w:t>
            </w:r>
          </w:p>
          <w:p w14:paraId="24E16F70">
            <w:pPr>
              <w:pStyle w:val="18"/>
              <w:spacing w:before="0" w:beforeAutospacing="0" w:after="0" w:afterAutospacing="0" w:line="360" w:lineRule="auto"/>
              <w:jc w:val="center"/>
              <w:rPr>
                <w:color w:val="auto"/>
              </w:rPr>
            </w:pPr>
            <w:r>
              <w:rPr>
                <w:rStyle w:val="23"/>
                <w:rFonts w:hint="eastAsia"/>
                <w:color w:val="auto"/>
              </w:rPr>
              <w:t> </w:t>
            </w:r>
          </w:p>
        </w:tc>
      </w:tr>
    </w:tbl>
    <w:p w14:paraId="64668551">
      <w:pPr>
        <w:spacing w:line="360" w:lineRule="auto"/>
        <w:rPr>
          <w:rFonts w:ascii="宋体" w:hAnsi="宋体" w:cs="宋体"/>
          <w:bCs/>
          <w:color w:val="auto"/>
          <w:kern w:val="0"/>
          <w:sz w:val="24"/>
        </w:rPr>
      </w:pPr>
      <w:r>
        <w:rPr>
          <w:rFonts w:hint="eastAsia" w:ascii="宋体" w:hAnsi="宋体" w:cs="宋体"/>
          <w:color w:val="auto"/>
          <w:sz w:val="24"/>
        </w:rPr>
        <w:t>注：1、法定代表人（单位负责人）身份证复印件、被授权人身份证复印件须</w:t>
      </w:r>
      <w:r>
        <w:rPr>
          <w:rFonts w:hint="eastAsia" w:ascii="宋体" w:hAnsi="宋体" w:cs="宋体"/>
          <w:bCs/>
          <w:color w:val="auto"/>
          <w:kern w:val="0"/>
          <w:sz w:val="24"/>
        </w:rPr>
        <w:t>加盖单位公章。</w:t>
      </w:r>
    </w:p>
    <w:p w14:paraId="718FB25B">
      <w:pPr>
        <w:spacing w:line="360" w:lineRule="auto"/>
        <w:ind w:firstLine="420"/>
        <w:rPr>
          <w:rFonts w:ascii="宋体" w:hAnsi="宋体" w:cs="宋体"/>
          <w:bCs/>
          <w:color w:val="auto"/>
          <w:kern w:val="0"/>
          <w:sz w:val="24"/>
        </w:rPr>
      </w:pPr>
      <w:r>
        <w:rPr>
          <w:rFonts w:hint="eastAsia" w:ascii="宋体" w:hAnsi="宋体" w:cs="宋体"/>
          <w:bCs/>
          <w:color w:val="auto"/>
          <w:kern w:val="0"/>
          <w:sz w:val="24"/>
        </w:rPr>
        <w:t>2、</w:t>
      </w:r>
      <w:r>
        <w:rPr>
          <w:rFonts w:ascii="宋体" w:hAnsi="宋体" w:cs="宋体"/>
          <w:bCs/>
          <w:color w:val="auto"/>
          <w:kern w:val="0"/>
          <w:sz w:val="24"/>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rPr>
        <w:t>报价</w:t>
      </w:r>
      <w:r>
        <w:rPr>
          <w:rFonts w:ascii="宋体" w:hAnsi="宋体" w:cs="宋体"/>
          <w:bCs/>
          <w:color w:val="auto"/>
          <w:kern w:val="0"/>
          <w:sz w:val="24"/>
        </w:rPr>
        <w:t>的，“单位负责人”指代表单位行使职权的主要负责人，即与实际提交的“营业执照等证明文件”载明的一致。</w:t>
      </w:r>
      <w:r>
        <w:rPr>
          <w:rFonts w:hint="eastAsia" w:ascii="宋体" w:hAnsi="宋体" w:cs="宋体"/>
          <w:bCs/>
          <w:color w:val="auto"/>
          <w:kern w:val="0"/>
          <w:sz w:val="24"/>
        </w:rPr>
        <w:t>供应商</w:t>
      </w:r>
      <w:r>
        <w:rPr>
          <w:rFonts w:ascii="宋体" w:hAnsi="宋体" w:cs="宋体"/>
          <w:bCs/>
          <w:color w:val="auto"/>
          <w:kern w:val="0"/>
          <w:sz w:val="24"/>
        </w:rPr>
        <w:t>（自然人除外）：若</w:t>
      </w:r>
      <w:r>
        <w:rPr>
          <w:rFonts w:hint="eastAsia" w:ascii="宋体" w:hAnsi="宋体" w:cs="宋体"/>
          <w:bCs/>
          <w:color w:val="auto"/>
          <w:kern w:val="0"/>
          <w:sz w:val="24"/>
        </w:rPr>
        <w:t>供应商代表</w:t>
      </w:r>
      <w:r>
        <w:rPr>
          <w:rFonts w:ascii="宋体" w:hAnsi="宋体" w:cs="宋体"/>
          <w:bCs/>
          <w:color w:val="auto"/>
          <w:kern w:val="0"/>
          <w:sz w:val="24"/>
        </w:rPr>
        <w:t>为单位负责人授权的委托代理人，应提供本授权书；若</w:t>
      </w:r>
      <w:r>
        <w:rPr>
          <w:rFonts w:hint="eastAsia" w:ascii="宋体" w:hAnsi="宋体" w:cs="宋体"/>
          <w:bCs/>
          <w:color w:val="auto"/>
          <w:kern w:val="0"/>
          <w:sz w:val="24"/>
        </w:rPr>
        <w:t>供应商代表</w:t>
      </w:r>
      <w:r>
        <w:rPr>
          <w:rFonts w:ascii="宋体" w:hAnsi="宋体" w:cs="宋体"/>
          <w:bCs/>
          <w:color w:val="auto"/>
          <w:kern w:val="0"/>
          <w:sz w:val="24"/>
        </w:rPr>
        <w:t>为单位负责人，应在此项下提交其身份证正反面复印件，可不提供本授权书。</w:t>
      </w:r>
    </w:p>
    <w:p w14:paraId="28295FC2">
      <w:pPr>
        <w:spacing w:line="360" w:lineRule="auto"/>
        <w:jc w:val="center"/>
        <w:outlineLvl w:val="2"/>
        <w:rPr>
          <w:rFonts w:ascii="宋体" w:hAnsi="宋体"/>
          <w:b/>
          <w:color w:val="auto"/>
          <w:sz w:val="32"/>
          <w:szCs w:val="22"/>
        </w:rPr>
      </w:pPr>
      <w:r>
        <w:rPr>
          <w:rFonts w:hint="eastAsia" w:ascii="宋体" w:hAnsi="宋体"/>
          <w:b/>
          <w:color w:val="auto"/>
          <w:sz w:val="32"/>
          <w:szCs w:val="22"/>
        </w:rPr>
        <w:t>4.特定资格要求（若有）</w:t>
      </w:r>
    </w:p>
    <w:p w14:paraId="3AA6CA27">
      <w:pPr>
        <w:spacing w:line="360" w:lineRule="auto"/>
        <w:jc w:val="center"/>
        <w:outlineLvl w:val="2"/>
        <w:rPr>
          <w:rFonts w:ascii="宋体" w:hAnsi="宋体"/>
          <w:b/>
          <w:color w:val="auto"/>
          <w:sz w:val="32"/>
          <w:szCs w:val="22"/>
        </w:rPr>
      </w:pPr>
    </w:p>
    <w:p w14:paraId="045F9BAD">
      <w:pPr>
        <w:spacing w:line="360" w:lineRule="auto"/>
        <w:jc w:val="center"/>
        <w:outlineLvl w:val="2"/>
        <w:rPr>
          <w:rFonts w:ascii="宋体" w:hAnsi="宋体"/>
          <w:b/>
          <w:color w:val="auto"/>
          <w:sz w:val="32"/>
          <w:szCs w:val="22"/>
        </w:rPr>
      </w:pPr>
      <w:r>
        <w:rPr>
          <w:rFonts w:hint="eastAsia" w:ascii="宋体" w:hAnsi="宋体"/>
          <w:b/>
          <w:color w:val="auto"/>
          <w:sz w:val="32"/>
          <w:szCs w:val="22"/>
        </w:rPr>
        <w:t>按网上竞价文件第一章要求提供</w:t>
      </w:r>
    </w:p>
    <w:p w14:paraId="1895CE18">
      <w:pPr>
        <w:spacing w:line="360" w:lineRule="auto"/>
        <w:jc w:val="center"/>
        <w:outlineLvl w:val="2"/>
        <w:rPr>
          <w:rFonts w:ascii="宋体" w:hAnsi="宋体"/>
          <w:b/>
          <w:color w:val="auto"/>
          <w:sz w:val="32"/>
          <w:szCs w:val="22"/>
        </w:rPr>
      </w:pPr>
    </w:p>
    <w:p w14:paraId="3FF26477">
      <w:pPr>
        <w:spacing w:line="360" w:lineRule="auto"/>
        <w:jc w:val="center"/>
        <w:outlineLvl w:val="2"/>
        <w:rPr>
          <w:rFonts w:ascii="宋体" w:hAnsi="宋体"/>
          <w:b/>
          <w:color w:val="auto"/>
          <w:sz w:val="32"/>
          <w:szCs w:val="22"/>
        </w:rPr>
      </w:pPr>
    </w:p>
    <w:p w14:paraId="3EE86A66">
      <w:pPr>
        <w:spacing w:line="360" w:lineRule="auto"/>
        <w:jc w:val="center"/>
        <w:outlineLvl w:val="2"/>
        <w:rPr>
          <w:rFonts w:ascii="宋体" w:hAnsi="宋体"/>
          <w:b/>
          <w:color w:val="auto"/>
          <w:sz w:val="32"/>
          <w:szCs w:val="22"/>
        </w:rPr>
      </w:pPr>
    </w:p>
    <w:p w14:paraId="03B33FBB">
      <w:pPr>
        <w:spacing w:line="360" w:lineRule="auto"/>
        <w:jc w:val="center"/>
        <w:outlineLvl w:val="2"/>
        <w:rPr>
          <w:rFonts w:ascii="宋体" w:hAnsi="宋体"/>
          <w:b/>
          <w:color w:val="auto"/>
          <w:sz w:val="32"/>
          <w:szCs w:val="22"/>
        </w:rPr>
      </w:pPr>
    </w:p>
    <w:p w14:paraId="25DAD79C">
      <w:pPr>
        <w:spacing w:line="360" w:lineRule="auto"/>
        <w:jc w:val="center"/>
        <w:outlineLvl w:val="2"/>
        <w:rPr>
          <w:rFonts w:ascii="宋体" w:hAnsi="宋体"/>
          <w:b/>
          <w:color w:val="auto"/>
          <w:sz w:val="32"/>
          <w:szCs w:val="22"/>
        </w:rPr>
      </w:pPr>
    </w:p>
    <w:p w14:paraId="04A29621">
      <w:pPr>
        <w:spacing w:line="360" w:lineRule="auto"/>
        <w:jc w:val="center"/>
        <w:outlineLvl w:val="2"/>
        <w:rPr>
          <w:rFonts w:ascii="宋体" w:hAnsi="宋体"/>
          <w:b/>
          <w:color w:val="auto"/>
          <w:sz w:val="32"/>
          <w:szCs w:val="22"/>
        </w:rPr>
      </w:pPr>
    </w:p>
    <w:p w14:paraId="1F3C7698">
      <w:pPr>
        <w:spacing w:line="360" w:lineRule="auto"/>
        <w:jc w:val="center"/>
        <w:outlineLvl w:val="2"/>
        <w:rPr>
          <w:rFonts w:ascii="宋体" w:hAnsi="宋体"/>
          <w:b/>
          <w:color w:val="auto"/>
          <w:sz w:val="32"/>
          <w:szCs w:val="22"/>
        </w:rPr>
      </w:pPr>
    </w:p>
    <w:p w14:paraId="7B1D2508">
      <w:pPr>
        <w:spacing w:line="360" w:lineRule="auto"/>
        <w:jc w:val="center"/>
        <w:outlineLvl w:val="2"/>
        <w:rPr>
          <w:rFonts w:ascii="宋体" w:hAnsi="宋体"/>
          <w:b/>
          <w:color w:val="auto"/>
          <w:sz w:val="32"/>
          <w:szCs w:val="22"/>
        </w:rPr>
      </w:pPr>
    </w:p>
    <w:p w14:paraId="5E55B266">
      <w:pPr>
        <w:spacing w:line="360" w:lineRule="auto"/>
        <w:jc w:val="center"/>
        <w:outlineLvl w:val="2"/>
        <w:rPr>
          <w:rFonts w:ascii="宋体" w:hAnsi="宋体"/>
          <w:b/>
          <w:color w:val="auto"/>
          <w:sz w:val="32"/>
          <w:szCs w:val="22"/>
        </w:rPr>
      </w:pPr>
    </w:p>
    <w:p w14:paraId="0B7E957B">
      <w:pPr>
        <w:spacing w:line="360" w:lineRule="auto"/>
        <w:jc w:val="center"/>
        <w:outlineLvl w:val="2"/>
        <w:rPr>
          <w:rFonts w:ascii="宋体" w:hAnsi="宋体"/>
          <w:b/>
          <w:color w:val="auto"/>
          <w:sz w:val="32"/>
          <w:szCs w:val="22"/>
        </w:rPr>
      </w:pPr>
    </w:p>
    <w:p w14:paraId="7B9183B8">
      <w:pPr>
        <w:spacing w:line="360" w:lineRule="auto"/>
        <w:jc w:val="center"/>
        <w:outlineLvl w:val="2"/>
        <w:rPr>
          <w:rFonts w:ascii="宋体" w:hAnsi="宋体"/>
          <w:b/>
          <w:color w:val="auto"/>
          <w:sz w:val="32"/>
          <w:szCs w:val="22"/>
        </w:rPr>
      </w:pPr>
    </w:p>
    <w:p w14:paraId="00D81AFB">
      <w:pPr>
        <w:spacing w:line="360" w:lineRule="auto"/>
        <w:jc w:val="center"/>
        <w:outlineLvl w:val="2"/>
        <w:rPr>
          <w:rFonts w:ascii="宋体" w:hAnsi="宋体"/>
          <w:b/>
          <w:color w:val="auto"/>
          <w:sz w:val="32"/>
          <w:szCs w:val="22"/>
        </w:rPr>
      </w:pPr>
    </w:p>
    <w:p w14:paraId="2CD8316A">
      <w:pPr>
        <w:spacing w:line="360" w:lineRule="auto"/>
        <w:outlineLvl w:val="2"/>
        <w:rPr>
          <w:rFonts w:ascii="宋体" w:hAnsi="宋体"/>
          <w:b/>
          <w:color w:val="auto"/>
          <w:sz w:val="32"/>
          <w:szCs w:val="22"/>
        </w:rPr>
      </w:pPr>
    </w:p>
    <w:p w14:paraId="014BAA12">
      <w:pPr>
        <w:pStyle w:val="9"/>
        <w:spacing w:line="360" w:lineRule="auto"/>
        <w:rPr>
          <w:rFonts w:ascii="Times New Roman" w:hAnsi="Times New Roman"/>
          <w:color w:val="auto"/>
        </w:rPr>
      </w:pPr>
    </w:p>
    <w:p w14:paraId="0E73107A">
      <w:pPr>
        <w:spacing w:line="360" w:lineRule="auto"/>
        <w:rPr>
          <w:rFonts w:ascii="Times New Roman" w:hAnsi="Times New Roman"/>
          <w:b/>
          <w:color w:val="auto"/>
          <w:sz w:val="32"/>
        </w:rPr>
      </w:pPr>
    </w:p>
    <w:p w14:paraId="4F1B6C47">
      <w:pPr>
        <w:pStyle w:val="9"/>
        <w:spacing w:line="360" w:lineRule="auto"/>
        <w:rPr>
          <w:rFonts w:ascii="Times New Roman" w:hAnsi="Times New Roman"/>
          <w:color w:val="auto"/>
        </w:rPr>
      </w:pPr>
    </w:p>
    <w:p w14:paraId="7D069708">
      <w:pPr>
        <w:spacing w:line="360" w:lineRule="auto"/>
        <w:rPr>
          <w:rFonts w:ascii="Times New Roman" w:hAnsi="Times New Roman"/>
          <w:b/>
          <w:color w:val="auto"/>
          <w:sz w:val="32"/>
        </w:rPr>
      </w:pPr>
    </w:p>
    <w:p w14:paraId="4485D40D">
      <w:pPr>
        <w:spacing w:line="240" w:lineRule="auto"/>
        <w:jc w:val="left"/>
        <w:outlineLvl w:val="9"/>
        <w:rPr>
          <w:rFonts w:hint="eastAsia" w:ascii="宋体" w:hAnsi="宋体"/>
          <w:b/>
          <w:color w:val="auto"/>
          <w:sz w:val="28"/>
          <w:szCs w:val="28"/>
        </w:rPr>
      </w:pPr>
      <w:r>
        <w:rPr>
          <w:rFonts w:hint="eastAsia" w:ascii="宋体" w:hAnsi="宋体"/>
          <w:b/>
          <w:color w:val="auto"/>
          <w:sz w:val="28"/>
          <w:szCs w:val="28"/>
        </w:rPr>
        <w:br w:type="page"/>
      </w:r>
    </w:p>
    <w:p w14:paraId="755CBBD2">
      <w:pPr>
        <w:spacing w:line="360" w:lineRule="auto"/>
        <w:jc w:val="center"/>
        <w:outlineLvl w:val="2"/>
        <w:rPr>
          <w:rFonts w:ascii="楷体_GB2312" w:eastAsia="楷体_GB2312"/>
          <w:b/>
          <w:color w:val="auto"/>
          <w:sz w:val="40"/>
          <w:szCs w:val="40"/>
        </w:rPr>
      </w:pPr>
      <w:r>
        <w:rPr>
          <w:rFonts w:hint="eastAsia" w:ascii="宋体" w:hAnsi="宋体"/>
          <w:b/>
          <w:color w:val="auto"/>
          <w:sz w:val="28"/>
          <w:szCs w:val="28"/>
        </w:rPr>
        <w:t>5.供应商需提供的其他材料</w:t>
      </w:r>
    </w:p>
    <w:p w14:paraId="32DB43ED">
      <w:pPr>
        <w:pStyle w:val="35"/>
        <w:spacing w:line="360" w:lineRule="auto"/>
        <w:jc w:val="center"/>
        <w:outlineLvl w:val="2"/>
        <w:rPr>
          <w:rFonts w:hint="default" w:ascii="宋体" w:hAnsi="宋体" w:cs="宋体"/>
          <w:color w:val="auto"/>
          <w:sz w:val="24"/>
          <w:szCs w:val="24"/>
        </w:rPr>
      </w:pPr>
      <w:r>
        <w:rPr>
          <w:rFonts w:ascii="宋体" w:hAnsi="宋体" w:cs="宋体"/>
          <w:bCs/>
          <w:color w:val="auto"/>
          <w:sz w:val="24"/>
          <w:szCs w:val="24"/>
        </w:rPr>
        <w:t>（1）</w:t>
      </w:r>
      <w:r>
        <w:rPr>
          <w:rFonts w:ascii="宋体" w:hAnsi="宋体" w:cs="宋体"/>
          <w:color w:val="auto"/>
          <w:sz w:val="24"/>
          <w:szCs w:val="24"/>
        </w:rPr>
        <w:t>标的说明一览表</w:t>
      </w:r>
    </w:p>
    <w:p w14:paraId="02A29109">
      <w:pPr>
        <w:pStyle w:val="35"/>
        <w:spacing w:line="360" w:lineRule="auto"/>
        <w:ind w:firstLine="480"/>
        <w:jc w:val="both"/>
        <w:rPr>
          <w:rFonts w:hint="default" w:ascii="宋体" w:hAnsi="宋体" w:cs="宋体"/>
          <w:color w:val="auto"/>
          <w:sz w:val="24"/>
          <w:szCs w:val="24"/>
        </w:rPr>
      </w:pPr>
      <w:r>
        <w:rPr>
          <w:rFonts w:ascii="宋体" w:hAnsi="宋体" w:cs="宋体"/>
          <w:color w:val="auto"/>
          <w:sz w:val="24"/>
          <w:szCs w:val="24"/>
        </w:rPr>
        <w:t>项目编号：</w:t>
      </w:r>
      <w:r>
        <w:rPr>
          <w:rFonts w:ascii="宋体" w:hAnsi="宋体" w:cs="宋体"/>
          <w:color w:val="auto"/>
          <w:sz w:val="24"/>
          <w:szCs w:val="24"/>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1FB47F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4ACBFADF">
            <w:pPr>
              <w:pStyle w:val="35"/>
              <w:spacing w:line="360" w:lineRule="auto"/>
              <w:jc w:val="center"/>
              <w:rPr>
                <w:rFonts w:hint="default" w:ascii="宋体" w:hAnsi="宋体" w:cs="宋体"/>
                <w:color w:val="auto"/>
                <w:sz w:val="24"/>
                <w:szCs w:val="24"/>
              </w:rPr>
            </w:pPr>
            <w:r>
              <w:rPr>
                <w:rFonts w:ascii="宋体" w:hAnsi="宋体" w:cs="宋体"/>
                <w:color w:val="auto"/>
                <w:sz w:val="24"/>
                <w:szCs w:val="24"/>
              </w:rPr>
              <w:t>合同包</w:t>
            </w:r>
          </w:p>
        </w:tc>
        <w:tc>
          <w:tcPr>
            <w:tcW w:w="1014" w:type="dxa"/>
          </w:tcPr>
          <w:p w14:paraId="07646D82">
            <w:pPr>
              <w:pStyle w:val="35"/>
              <w:spacing w:line="360" w:lineRule="auto"/>
              <w:jc w:val="center"/>
              <w:rPr>
                <w:rFonts w:hint="default" w:ascii="宋体" w:hAnsi="宋体" w:cs="宋体"/>
                <w:color w:val="auto"/>
                <w:sz w:val="24"/>
                <w:szCs w:val="24"/>
              </w:rPr>
            </w:pPr>
            <w:r>
              <w:rPr>
                <w:rFonts w:ascii="宋体" w:hAnsi="宋体" w:cs="宋体"/>
                <w:color w:val="auto"/>
                <w:sz w:val="24"/>
                <w:szCs w:val="24"/>
              </w:rPr>
              <w:t>品目号</w:t>
            </w:r>
          </w:p>
        </w:tc>
        <w:tc>
          <w:tcPr>
            <w:tcW w:w="2500" w:type="dxa"/>
          </w:tcPr>
          <w:p w14:paraId="31773308">
            <w:pPr>
              <w:pStyle w:val="35"/>
              <w:spacing w:line="360" w:lineRule="auto"/>
              <w:jc w:val="center"/>
              <w:rPr>
                <w:rFonts w:hint="default" w:ascii="宋体" w:hAnsi="宋体" w:cs="宋体"/>
                <w:color w:val="auto"/>
                <w:sz w:val="24"/>
                <w:szCs w:val="24"/>
              </w:rPr>
            </w:pPr>
            <w:r>
              <w:rPr>
                <w:rFonts w:ascii="宋体" w:hAnsi="宋体" w:cs="宋体"/>
                <w:color w:val="auto"/>
                <w:sz w:val="24"/>
                <w:szCs w:val="24"/>
              </w:rPr>
              <w:t>货物名称</w:t>
            </w:r>
          </w:p>
        </w:tc>
        <w:tc>
          <w:tcPr>
            <w:tcW w:w="2178" w:type="dxa"/>
          </w:tcPr>
          <w:p w14:paraId="7CCA3C16">
            <w:pPr>
              <w:pStyle w:val="35"/>
              <w:spacing w:line="360" w:lineRule="auto"/>
              <w:jc w:val="center"/>
              <w:rPr>
                <w:rFonts w:hint="default" w:ascii="宋体" w:hAnsi="宋体" w:cs="宋体"/>
                <w:color w:val="auto"/>
                <w:sz w:val="24"/>
                <w:szCs w:val="24"/>
              </w:rPr>
            </w:pPr>
            <w:r>
              <w:rPr>
                <w:rFonts w:ascii="宋体" w:hAnsi="宋体" w:cs="宋体"/>
                <w:color w:val="auto"/>
                <w:sz w:val="24"/>
                <w:szCs w:val="24"/>
              </w:rPr>
              <w:t>数量</w:t>
            </w:r>
          </w:p>
        </w:tc>
        <w:tc>
          <w:tcPr>
            <w:tcW w:w="946" w:type="dxa"/>
          </w:tcPr>
          <w:p w14:paraId="60C5D44D">
            <w:pPr>
              <w:pStyle w:val="35"/>
              <w:spacing w:line="360" w:lineRule="auto"/>
              <w:jc w:val="center"/>
              <w:rPr>
                <w:rFonts w:hint="default" w:ascii="宋体" w:hAnsi="宋体" w:cs="宋体"/>
                <w:color w:val="auto"/>
                <w:sz w:val="24"/>
                <w:szCs w:val="24"/>
              </w:rPr>
            </w:pPr>
            <w:r>
              <w:rPr>
                <w:rFonts w:ascii="宋体" w:hAnsi="宋体" w:cs="宋体"/>
                <w:color w:val="auto"/>
                <w:sz w:val="24"/>
                <w:szCs w:val="24"/>
              </w:rPr>
              <w:t>规格</w:t>
            </w:r>
          </w:p>
        </w:tc>
        <w:tc>
          <w:tcPr>
            <w:tcW w:w="1662" w:type="dxa"/>
          </w:tcPr>
          <w:p w14:paraId="4781702B">
            <w:pPr>
              <w:pStyle w:val="35"/>
              <w:spacing w:line="360" w:lineRule="auto"/>
              <w:jc w:val="center"/>
              <w:rPr>
                <w:rFonts w:hint="default" w:ascii="宋体" w:hAnsi="宋体" w:cs="宋体"/>
                <w:color w:val="auto"/>
                <w:sz w:val="24"/>
                <w:szCs w:val="24"/>
              </w:rPr>
            </w:pPr>
            <w:r>
              <w:rPr>
                <w:rFonts w:ascii="宋体" w:hAnsi="宋体" w:cs="宋体"/>
                <w:color w:val="auto"/>
                <w:sz w:val="24"/>
                <w:szCs w:val="24"/>
              </w:rPr>
              <w:t>来源地</w:t>
            </w:r>
          </w:p>
        </w:tc>
      </w:tr>
      <w:tr w14:paraId="25A8AD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1BAD2EE4">
            <w:pPr>
              <w:pStyle w:val="35"/>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014" w:type="dxa"/>
          </w:tcPr>
          <w:p w14:paraId="273B88A6">
            <w:pPr>
              <w:pStyle w:val="35"/>
              <w:spacing w:line="360" w:lineRule="auto"/>
              <w:jc w:val="both"/>
              <w:rPr>
                <w:rFonts w:hint="default" w:ascii="宋体" w:hAnsi="宋体" w:cs="宋体"/>
                <w:color w:val="auto"/>
                <w:sz w:val="24"/>
                <w:szCs w:val="24"/>
              </w:rPr>
            </w:pPr>
            <w:r>
              <w:rPr>
                <w:rFonts w:ascii="宋体" w:hAnsi="宋体" w:cs="宋体"/>
                <w:color w:val="auto"/>
                <w:sz w:val="24"/>
                <w:szCs w:val="24"/>
              </w:rPr>
              <w:t>*-1</w:t>
            </w:r>
          </w:p>
        </w:tc>
        <w:tc>
          <w:tcPr>
            <w:tcW w:w="2500" w:type="dxa"/>
          </w:tcPr>
          <w:p w14:paraId="7FE42665">
            <w:pPr>
              <w:spacing w:line="360" w:lineRule="auto"/>
              <w:rPr>
                <w:rFonts w:ascii="宋体" w:hAnsi="宋体" w:cs="宋体"/>
                <w:color w:val="auto"/>
                <w:sz w:val="24"/>
              </w:rPr>
            </w:pPr>
          </w:p>
        </w:tc>
        <w:tc>
          <w:tcPr>
            <w:tcW w:w="2178" w:type="dxa"/>
          </w:tcPr>
          <w:p w14:paraId="30A92EBB">
            <w:pPr>
              <w:spacing w:line="360" w:lineRule="auto"/>
              <w:rPr>
                <w:rFonts w:ascii="宋体" w:hAnsi="宋体" w:cs="宋体"/>
                <w:color w:val="auto"/>
                <w:sz w:val="24"/>
              </w:rPr>
            </w:pPr>
          </w:p>
        </w:tc>
        <w:tc>
          <w:tcPr>
            <w:tcW w:w="946" w:type="dxa"/>
          </w:tcPr>
          <w:p w14:paraId="7A745E99">
            <w:pPr>
              <w:spacing w:line="360" w:lineRule="auto"/>
              <w:rPr>
                <w:rFonts w:ascii="宋体" w:hAnsi="宋体" w:cs="宋体"/>
                <w:color w:val="auto"/>
                <w:sz w:val="24"/>
              </w:rPr>
            </w:pPr>
          </w:p>
        </w:tc>
        <w:tc>
          <w:tcPr>
            <w:tcW w:w="1662" w:type="dxa"/>
          </w:tcPr>
          <w:p w14:paraId="61BD25DF">
            <w:pPr>
              <w:spacing w:line="360" w:lineRule="auto"/>
              <w:rPr>
                <w:rFonts w:ascii="宋体" w:hAnsi="宋体" w:cs="宋体"/>
                <w:color w:val="auto"/>
                <w:sz w:val="24"/>
              </w:rPr>
            </w:pPr>
          </w:p>
        </w:tc>
      </w:tr>
      <w:tr w14:paraId="5A42F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1949E24B">
            <w:pPr>
              <w:spacing w:line="360" w:lineRule="auto"/>
              <w:rPr>
                <w:rFonts w:ascii="宋体" w:hAnsi="宋体" w:cs="宋体"/>
                <w:color w:val="auto"/>
                <w:sz w:val="24"/>
              </w:rPr>
            </w:pPr>
          </w:p>
        </w:tc>
        <w:tc>
          <w:tcPr>
            <w:tcW w:w="1014" w:type="dxa"/>
          </w:tcPr>
          <w:p w14:paraId="04FC7484">
            <w:pPr>
              <w:pStyle w:val="35"/>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2500" w:type="dxa"/>
          </w:tcPr>
          <w:p w14:paraId="7AF47105">
            <w:pPr>
              <w:spacing w:line="360" w:lineRule="auto"/>
              <w:rPr>
                <w:rFonts w:ascii="宋体" w:hAnsi="宋体" w:cs="宋体"/>
                <w:color w:val="auto"/>
                <w:sz w:val="24"/>
              </w:rPr>
            </w:pPr>
          </w:p>
        </w:tc>
        <w:tc>
          <w:tcPr>
            <w:tcW w:w="2178" w:type="dxa"/>
          </w:tcPr>
          <w:p w14:paraId="34321A6C">
            <w:pPr>
              <w:spacing w:line="360" w:lineRule="auto"/>
              <w:rPr>
                <w:rFonts w:ascii="宋体" w:hAnsi="宋体" w:cs="宋体"/>
                <w:color w:val="auto"/>
                <w:sz w:val="24"/>
              </w:rPr>
            </w:pPr>
          </w:p>
        </w:tc>
        <w:tc>
          <w:tcPr>
            <w:tcW w:w="946" w:type="dxa"/>
          </w:tcPr>
          <w:p w14:paraId="280BF8EF">
            <w:pPr>
              <w:spacing w:line="360" w:lineRule="auto"/>
              <w:rPr>
                <w:rFonts w:ascii="宋体" w:hAnsi="宋体" w:cs="宋体"/>
                <w:color w:val="auto"/>
                <w:sz w:val="24"/>
              </w:rPr>
            </w:pPr>
          </w:p>
        </w:tc>
        <w:tc>
          <w:tcPr>
            <w:tcW w:w="1662" w:type="dxa"/>
          </w:tcPr>
          <w:p w14:paraId="0730F1E6">
            <w:pPr>
              <w:spacing w:line="360" w:lineRule="auto"/>
              <w:rPr>
                <w:rFonts w:ascii="宋体" w:hAnsi="宋体" w:cs="宋体"/>
                <w:color w:val="auto"/>
                <w:sz w:val="24"/>
              </w:rPr>
            </w:pPr>
          </w:p>
        </w:tc>
      </w:tr>
      <w:tr w14:paraId="7FBC06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146064FD">
            <w:pPr>
              <w:pStyle w:val="35"/>
              <w:spacing w:line="360" w:lineRule="auto"/>
              <w:jc w:val="both"/>
              <w:rPr>
                <w:rFonts w:hint="default" w:ascii="宋体" w:hAnsi="宋体" w:cs="宋体"/>
                <w:color w:val="auto"/>
                <w:sz w:val="24"/>
                <w:szCs w:val="24"/>
              </w:rPr>
            </w:pPr>
            <w:r>
              <w:rPr>
                <w:rFonts w:ascii="宋体" w:hAnsi="宋体" w:cs="宋体"/>
                <w:color w:val="auto"/>
                <w:sz w:val="24"/>
                <w:szCs w:val="24"/>
              </w:rPr>
              <w:t>…</w:t>
            </w:r>
          </w:p>
        </w:tc>
        <w:tc>
          <w:tcPr>
            <w:tcW w:w="1014" w:type="dxa"/>
          </w:tcPr>
          <w:p w14:paraId="5B11499B">
            <w:pPr>
              <w:spacing w:line="360" w:lineRule="auto"/>
              <w:rPr>
                <w:rFonts w:ascii="宋体" w:hAnsi="宋体" w:cs="宋体"/>
                <w:color w:val="auto"/>
                <w:sz w:val="24"/>
              </w:rPr>
            </w:pPr>
          </w:p>
        </w:tc>
        <w:tc>
          <w:tcPr>
            <w:tcW w:w="2500" w:type="dxa"/>
          </w:tcPr>
          <w:p w14:paraId="0EA6981B">
            <w:pPr>
              <w:spacing w:line="360" w:lineRule="auto"/>
              <w:rPr>
                <w:rFonts w:ascii="宋体" w:hAnsi="宋体" w:cs="宋体"/>
                <w:color w:val="auto"/>
                <w:sz w:val="24"/>
              </w:rPr>
            </w:pPr>
          </w:p>
        </w:tc>
        <w:tc>
          <w:tcPr>
            <w:tcW w:w="2178" w:type="dxa"/>
          </w:tcPr>
          <w:p w14:paraId="49FECF1A">
            <w:pPr>
              <w:spacing w:line="360" w:lineRule="auto"/>
              <w:rPr>
                <w:rFonts w:ascii="宋体" w:hAnsi="宋体" w:cs="宋体"/>
                <w:color w:val="auto"/>
                <w:sz w:val="24"/>
              </w:rPr>
            </w:pPr>
          </w:p>
        </w:tc>
        <w:tc>
          <w:tcPr>
            <w:tcW w:w="946" w:type="dxa"/>
          </w:tcPr>
          <w:p w14:paraId="790224C5">
            <w:pPr>
              <w:spacing w:line="360" w:lineRule="auto"/>
              <w:rPr>
                <w:rFonts w:ascii="宋体" w:hAnsi="宋体" w:cs="宋体"/>
                <w:color w:val="auto"/>
                <w:sz w:val="24"/>
              </w:rPr>
            </w:pPr>
          </w:p>
        </w:tc>
        <w:tc>
          <w:tcPr>
            <w:tcW w:w="1662" w:type="dxa"/>
          </w:tcPr>
          <w:p w14:paraId="462F26E6">
            <w:pPr>
              <w:spacing w:line="360" w:lineRule="auto"/>
              <w:rPr>
                <w:rFonts w:ascii="宋体" w:hAnsi="宋体" w:cs="宋体"/>
                <w:color w:val="auto"/>
                <w:sz w:val="24"/>
              </w:rPr>
            </w:pPr>
          </w:p>
        </w:tc>
      </w:tr>
    </w:tbl>
    <w:p w14:paraId="053A83F1">
      <w:pPr>
        <w:pStyle w:val="35"/>
        <w:spacing w:line="360" w:lineRule="auto"/>
        <w:jc w:val="both"/>
        <w:rPr>
          <w:rFonts w:hint="default" w:ascii="宋体" w:hAnsi="宋体" w:cs="宋体"/>
          <w:color w:val="auto"/>
          <w:sz w:val="24"/>
          <w:szCs w:val="24"/>
        </w:rPr>
      </w:pPr>
      <w:r>
        <w:rPr>
          <w:rFonts w:ascii="宋体" w:hAnsi="宋体" w:cs="宋体"/>
          <w:color w:val="auto"/>
          <w:sz w:val="24"/>
          <w:szCs w:val="24"/>
        </w:rPr>
        <w:t>※注意：</w:t>
      </w:r>
    </w:p>
    <w:p w14:paraId="0FDC07FE">
      <w:pPr>
        <w:pStyle w:val="35"/>
        <w:spacing w:line="360" w:lineRule="auto"/>
        <w:ind w:firstLine="480"/>
        <w:jc w:val="both"/>
        <w:rPr>
          <w:rFonts w:hint="default" w:ascii="宋体" w:hAnsi="宋体" w:cs="宋体"/>
          <w:color w:val="auto"/>
          <w:sz w:val="24"/>
          <w:szCs w:val="24"/>
        </w:rPr>
      </w:pPr>
      <w:r>
        <w:rPr>
          <w:rFonts w:ascii="宋体" w:hAnsi="宋体" w:cs="宋体"/>
          <w:color w:val="auto"/>
          <w:sz w:val="24"/>
          <w:szCs w:val="24"/>
        </w:rPr>
        <w:t>1、本表应按照下列规定填写：</w:t>
      </w:r>
    </w:p>
    <w:p w14:paraId="76C3E4C2">
      <w:pPr>
        <w:pStyle w:val="35"/>
        <w:spacing w:line="360" w:lineRule="auto"/>
        <w:ind w:firstLine="480"/>
        <w:jc w:val="both"/>
        <w:rPr>
          <w:rFonts w:hint="default" w:ascii="宋体" w:hAnsi="宋体" w:cs="宋体"/>
          <w:color w:val="auto"/>
          <w:sz w:val="24"/>
          <w:szCs w:val="24"/>
        </w:rPr>
      </w:pPr>
      <w:r>
        <w:rPr>
          <w:rFonts w:ascii="宋体" w:hAnsi="宋体" w:cs="宋体"/>
          <w:color w:val="auto"/>
          <w:sz w:val="24"/>
          <w:szCs w:val="24"/>
        </w:rPr>
        <w:t>1.1“采购包”、“品目号”、“货物名称”及“数量”应与第三章《采购标的一览表》中的有关内容（“采购包”、“品目号”、“货物名称/”及“数量”）保持一致。</w:t>
      </w:r>
    </w:p>
    <w:p w14:paraId="2D8BE61E">
      <w:pPr>
        <w:pStyle w:val="35"/>
        <w:spacing w:line="360" w:lineRule="auto"/>
        <w:ind w:firstLine="480"/>
        <w:jc w:val="both"/>
        <w:rPr>
          <w:rFonts w:hint="default" w:ascii="宋体" w:hAnsi="宋体" w:cs="宋体"/>
          <w:color w:val="auto"/>
          <w:sz w:val="24"/>
          <w:szCs w:val="24"/>
        </w:rPr>
      </w:pPr>
      <w:r>
        <w:rPr>
          <w:rFonts w:ascii="宋体" w:hAnsi="宋体" w:cs="宋体"/>
          <w:color w:val="auto"/>
          <w:sz w:val="24"/>
          <w:szCs w:val="24"/>
        </w:rPr>
        <w:t>1.2货物类项目：“规格”项下应填写货物制造厂商赋予的品牌（属于节能、环保清单产品的货物，填写的品牌名称应与清单载明的品牌名称保持一致）及具体型号。“来源地”应填写货物的原产地。</w:t>
      </w:r>
    </w:p>
    <w:p w14:paraId="22C94D28">
      <w:pPr>
        <w:pStyle w:val="35"/>
        <w:spacing w:line="360" w:lineRule="auto"/>
        <w:ind w:firstLine="480"/>
        <w:jc w:val="right"/>
        <w:rPr>
          <w:rFonts w:hint="default" w:ascii="宋体" w:hAnsi="宋体" w:cs="宋体"/>
          <w:color w:val="auto"/>
          <w:sz w:val="24"/>
          <w:szCs w:val="24"/>
        </w:rPr>
      </w:pPr>
    </w:p>
    <w:p w14:paraId="665747AE">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035DCC68">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278AA095">
      <w:pPr>
        <w:pStyle w:val="35"/>
        <w:spacing w:line="360" w:lineRule="auto"/>
        <w:jc w:val="both"/>
        <w:rPr>
          <w:rFonts w:hint="default" w:ascii="宋体" w:hAnsi="宋体" w:cs="宋体"/>
          <w:color w:val="auto"/>
          <w:sz w:val="24"/>
          <w:szCs w:val="24"/>
        </w:rPr>
      </w:pPr>
    </w:p>
    <w:p w14:paraId="4A2ADA79">
      <w:pPr>
        <w:pStyle w:val="35"/>
        <w:spacing w:line="360" w:lineRule="auto"/>
        <w:jc w:val="both"/>
        <w:rPr>
          <w:rFonts w:hint="default" w:ascii="宋体" w:hAnsi="宋体" w:cs="宋体"/>
          <w:color w:val="auto"/>
          <w:sz w:val="24"/>
          <w:szCs w:val="24"/>
        </w:rPr>
      </w:pPr>
    </w:p>
    <w:p w14:paraId="640DD39E">
      <w:pPr>
        <w:pStyle w:val="35"/>
        <w:spacing w:line="360" w:lineRule="auto"/>
        <w:jc w:val="both"/>
        <w:rPr>
          <w:rFonts w:hint="default" w:ascii="宋体" w:hAnsi="宋体" w:cs="宋体"/>
          <w:color w:val="auto"/>
          <w:sz w:val="24"/>
          <w:szCs w:val="24"/>
        </w:rPr>
      </w:pPr>
    </w:p>
    <w:p w14:paraId="614A3E53">
      <w:pPr>
        <w:pStyle w:val="35"/>
        <w:spacing w:line="360" w:lineRule="auto"/>
        <w:jc w:val="both"/>
        <w:rPr>
          <w:rFonts w:hint="default" w:ascii="宋体" w:hAnsi="宋体" w:cs="宋体"/>
          <w:color w:val="auto"/>
          <w:sz w:val="24"/>
          <w:szCs w:val="24"/>
        </w:rPr>
      </w:pPr>
    </w:p>
    <w:p w14:paraId="1D78AD72">
      <w:pPr>
        <w:pStyle w:val="5"/>
        <w:spacing w:line="360" w:lineRule="auto"/>
        <w:ind w:left="0" w:leftChars="0"/>
        <w:rPr>
          <w:rFonts w:ascii="宋体" w:hAnsi="宋体" w:cs="宋体"/>
          <w:color w:val="auto"/>
          <w:sz w:val="24"/>
        </w:rPr>
      </w:pPr>
    </w:p>
    <w:p w14:paraId="7022A235">
      <w:pPr>
        <w:pStyle w:val="6"/>
        <w:spacing w:line="360" w:lineRule="auto"/>
        <w:rPr>
          <w:rFonts w:ascii="宋体" w:hAnsi="宋体" w:cs="宋体"/>
          <w:color w:val="auto"/>
          <w:sz w:val="24"/>
        </w:rPr>
      </w:pPr>
    </w:p>
    <w:p w14:paraId="6EDA9C81">
      <w:pPr>
        <w:pStyle w:val="6"/>
        <w:spacing w:line="360" w:lineRule="auto"/>
        <w:rPr>
          <w:rFonts w:ascii="宋体" w:hAnsi="宋体" w:cs="宋体"/>
          <w:color w:val="auto"/>
          <w:sz w:val="24"/>
        </w:rPr>
      </w:pPr>
    </w:p>
    <w:p w14:paraId="284326CE">
      <w:pPr>
        <w:rPr>
          <w:rFonts w:ascii="宋体" w:hAnsi="宋体" w:cs="宋体"/>
          <w:color w:val="auto"/>
          <w:sz w:val="24"/>
        </w:rPr>
      </w:pPr>
      <w:r>
        <w:rPr>
          <w:rFonts w:ascii="宋体" w:hAnsi="宋体" w:cs="宋体"/>
          <w:color w:val="auto"/>
          <w:sz w:val="24"/>
        </w:rPr>
        <w:br w:type="page"/>
      </w:r>
    </w:p>
    <w:p w14:paraId="208E27EF">
      <w:pPr>
        <w:pStyle w:val="6"/>
        <w:numPr>
          <w:ilvl w:val="0"/>
          <w:numId w:val="3"/>
        </w:numPr>
        <w:spacing w:line="360" w:lineRule="auto"/>
        <w:jc w:val="center"/>
        <w:rPr>
          <w:rFonts w:ascii="宋体" w:hAnsi="宋体" w:cs="宋体"/>
          <w:color w:val="auto"/>
          <w:sz w:val="24"/>
        </w:rPr>
      </w:pPr>
      <w:r>
        <w:rPr>
          <w:rFonts w:hint="eastAsia" w:ascii="宋体" w:hAnsi="宋体" w:cs="宋体"/>
          <w:color w:val="auto"/>
          <w:sz w:val="24"/>
        </w:rPr>
        <w:t>网上竞价内容及要求偏离表</w:t>
      </w:r>
    </w:p>
    <w:p w14:paraId="21008C24">
      <w:pPr>
        <w:pStyle w:val="6"/>
        <w:spacing w:line="360" w:lineRule="auto"/>
        <w:rPr>
          <w:rFonts w:ascii="宋体" w:hAnsi="宋体" w:cs="宋体"/>
          <w:b/>
          <w:bCs/>
          <w:color w:val="auto"/>
          <w:sz w:val="28"/>
          <w:szCs w:val="28"/>
        </w:rPr>
      </w:pPr>
    </w:p>
    <w:p w14:paraId="38B69D04">
      <w:pPr>
        <w:pStyle w:val="18"/>
        <w:spacing w:before="0" w:beforeAutospacing="0" w:after="0" w:afterAutospacing="0" w:line="360" w:lineRule="auto"/>
        <w:ind w:right="376"/>
        <w:rPr>
          <w:color w:val="auto"/>
        </w:rPr>
      </w:pPr>
      <w:r>
        <w:rPr>
          <w:rFonts w:hint="eastAsia"/>
          <w:color w:val="auto"/>
        </w:rPr>
        <w:t>供应商名称：</w:t>
      </w:r>
      <w:r>
        <w:rPr>
          <w:rFonts w:hint="eastAsia"/>
          <w:color w:val="auto"/>
          <w:u w:val="single"/>
        </w:rPr>
        <w:t>（全称加盖单位公章）</w:t>
      </w:r>
      <w:r>
        <w:rPr>
          <w:rFonts w:hint="eastAsia"/>
          <w:color w:val="auto"/>
        </w:rPr>
        <w:t xml:space="preserve">         项目编号：</w:t>
      </w:r>
      <w:r>
        <w:rPr>
          <w:rFonts w:hint="eastAsia"/>
          <w:color w:val="auto"/>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14:paraId="39DF4437">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C317803">
            <w:pPr>
              <w:pStyle w:val="18"/>
              <w:wordWrap w:val="0"/>
              <w:spacing w:before="0" w:beforeAutospacing="0" w:after="0" w:afterAutospacing="0" w:line="360" w:lineRule="auto"/>
              <w:jc w:val="center"/>
              <w:rPr>
                <w:color w:val="auto"/>
              </w:rPr>
            </w:pPr>
            <w:r>
              <w:rPr>
                <w:rFonts w:hint="eastAsia"/>
                <w:color w:val="auto"/>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CC791B8">
            <w:pPr>
              <w:pStyle w:val="18"/>
              <w:wordWrap w:val="0"/>
              <w:spacing w:before="0" w:beforeAutospacing="0" w:after="0" w:afterAutospacing="0" w:line="360" w:lineRule="auto"/>
              <w:jc w:val="center"/>
              <w:rPr>
                <w:color w:val="auto"/>
              </w:rPr>
            </w:pPr>
            <w:r>
              <w:rPr>
                <w:rFonts w:hint="eastAsia"/>
                <w:color w:val="auto"/>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406E9F2">
            <w:pPr>
              <w:pStyle w:val="18"/>
              <w:wordWrap w:val="0"/>
              <w:spacing w:before="0" w:beforeAutospacing="0" w:after="0" w:afterAutospacing="0" w:line="360" w:lineRule="auto"/>
              <w:jc w:val="center"/>
              <w:rPr>
                <w:color w:val="auto"/>
              </w:rPr>
            </w:pPr>
            <w:r>
              <w:rPr>
                <w:rFonts w:hint="eastAsia"/>
                <w:color w:val="auto"/>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93BF401">
            <w:pPr>
              <w:pStyle w:val="18"/>
              <w:wordWrap w:val="0"/>
              <w:spacing w:before="0" w:beforeAutospacing="0" w:after="0" w:afterAutospacing="0" w:line="360" w:lineRule="auto"/>
              <w:jc w:val="center"/>
              <w:rPr>
                <w:color w:val="auto"/>
              </w:rPr>
            </w:pPr>
            <w:r>
              <w:rPr>
                <w:rFonts w:hint="eastAsia"/>
                <w:color w:val="auto"/>
              </w:rPr>
              <w:t>是否偏离及说明</w:t>
            </w:r>
          </w:p>
        </w:tc>
      </w:tr>
      <w:tr w14:paraId="37911E11">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C337369">
            <w:pPr>
              <w:spacing w:line="360" w:lineRule="auto"/>
              <w:jc w:val="center"/>
              <w:rPr>
                <w:rFonts w:ascii="宋体" w:hAnsi="宋体" w:cs="宋体"/>
                <w:color w:val="auto"/>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1B5561F">
            <w:pPr>
              <w:pStyle w:val="18"/>
              <w:wordWrap w:val="0"/>
              <w:spacing w:before="0" w:beforeAutospacing="0" w:after="0" w:afterAutospacing="0" w:line="360" w:lineRule="auto"/>
              <w:jc w:val="center"/>
              <w:rPr>
                <w:color w:val="auto"/>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F3277F">
            <w:pPr>
              <w:pStyle w:val="18"/>
              <w:wordWrap w:val="0"/>
              <w:spacing w:before="0" w:beforeAutospacing="0" w:after="0" w:afterAutospacing="0" w:line="360" w:lineRule="auto"/>
              <w:jc w:val="center"/>
              <w:rPr>
                <w:color w:val="auto"/>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611A13B">
            <w:pPr>
              <w:pStyle w:val="18"/>
              <w:wordWrap w:val="0"/>
              <w:spacing w:before="0" w:beforeAutospacing="0" w:after="0" w:afterAutospacing="0" w:line="360" w:lineRule="auto"/>
              <w:jc w:val="center"/>
              <w:rPr>
                <w:color w:val="auto"/>
              </w:rPr>
            </w:pPr>
          </w:p>
        </w:tc>
      </w:tr>
      <w:tr w14:paraId="46AFEF4B">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20A55BD">
            <w:pPr>
              <w:spacing w:line="360" w:lineRule="auto"/>
              <w:jc w:val="center"/>
              <w:rPr>
                <w:rFonts w:ascii="宋体" w:hAnsi="宋体" w:cs="宋体"/>
                <w:color w:val="auto"/>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C9C81BB">
            <w:pPr>
              <w:pStyle w:val="18"/>
              <w:wordWrap w:val="0"/>
              <w:spacing w:before="0" w:beforeAutospacing="0" w:after="0" w:afterAutospacing="0" w:line="360" w:lineRule="auto"/>
              <w:jc w:val="center"/>
              <w:rPr>
                <w:color w:val="auto"/>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FF013C0">
            <w:pPr>
              <w:pStyle w:val="18"/>
              <w:wordWrap w:val="0"/>
              <w:spacing w:before="0" w:beforeAutospacing="0" w:after="0" w:afterAutospacing="0" w:line="360" w:lineRule="auto"/>
              <w:jc w:val="center"/>
              <w:rPr>
                <w:color w:val="auto"/>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1E5C042">
            <w:pPr>
              <w:pStyle w:val="18"/>
              <w:wordWrap w:val="0"/>
              <w:spacing w:before="0" w:beforeAutospacing="0" w:after="0" w:afterAutospacing="0" w:line="360" w:lineRule="auto"/>
              <w:jc w:val="center"/>
              <w:rPr>
                <w:color w:val="auto"/>
              </w:rPr>
            </w:pPr>
          </w:p>
        </w:tc>
      </w:tr>
      <w:tr w14:paraId="701D9F7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3E2E79">
            <w:pPr>
              <w:spacing w:line="360" w:lineRule="auto"/>
              <w:jc w:val="center"/>
              <w:rPr>
                <w:rFonts w:ascii="宋体" w:hAnsi="宋体" w:cs="宋体"/>
                <w:color w:val="auto"/>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2CF5114">
            <w:pPr>
              <w:pStyle w:val="18"/>
              <w:wordWrap w:val="0"/>
              <w:spacing w:before="0" w:beforeAutospacing="0" w:after="0" w:afterAutospacing="0" w:line="360" w:lineRule="auto"/>
              <w:jc w:val="center"/>
              <w:rPr>
                <w:color w:val="auto"/>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4A7849A">
            <w:pPr>
              <w:pStyle w:val="18"/>
              <w:wordWrap w:val="0"/>
              <w:spacing w:before="0" w:beforeAutospacing="0" w:after="0" w:afterAutospacing="0" w:line="360" w:lineRule="auto"/>
              <w:jc w:val="center"/>
              <w:rPr>
                <w:color w:val="auto"/>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3F5E517">
            <w:pPr>
              <w:pStyle w:val="18"/>
              <w:wordWrap w:val="0"/>
              <w:spacing w:before="0" w:beforeAutospacing="0" w:after="0" w:afterAutospacing="0" w:line="360" w:lineRule="auto"/>
              <w:jc w:val="center"/>
              <w:rPr>
                <w:color w:val="auto"/>
              </w:rPr>
            </w:pPr>
          </w:p>
        </w:tc>
      </w:tr>
    </w:tbl>
    <w:p w14:paraId="0B8FC7CA">
      <w:pPr>
        <w:pStyle w:val="18"/>
        <w:spacing w:before="0" w:beforeAutospacing="0" w:after="0" w:afterAutospacing="0" w:line="360" w:lineRule="auto"/>
        <w:rPr>
          <w:b/>
          <w:bCs/>
          <w:color w:val="auto"/>
        </w:rPr>
      </w:pPr>
      <w:r>
        <w:rPr>
          <w:rFonts w:hint="eastAsia"/>
          <w:b/>
          <w:bCs/>
          <w:color w:val="auto"/>
        </w:rPr>
        <w:t>注：</w:t>
      </w:r>
    </w:p>
    <w:p w14:paraId="759A63DE">
      <w:pPr>
        <w:pStyle w:val="18"/>
        <w:numPr>
          <w:ilvl w:val="0"/>
          <w:numId w:val="4"/>
        </w:numPr>
        <w:spacing w:before="0" w:beforeAutospacing="0" w:after="0" w:afterAutospacing="0" w:line="360" w:lineRule="auto"/>
        <w:rPr>
          <w:b/>
          <w:bCs/>
          <w:color w:val="auto"/>
        </w:rPr>
      </w:pPr>
      <w:r>
        <w:rPr>
          <w:rFonts w:hint="eastAsia"/>
          <w:b/>
          <w:bCs/>
          <w:color w:val="auto"/>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3EA9C57B">
      <w:pPr>
        <w:pStyle w:val="35"/>
        <w:spacing w:line="360" w:lineRule="auto"/>
        <w:ind w:firstLine="480"/>
        <w:jc w:val="right"/>
        <w:rPr>
          <w:rFonts w:hint="default" w:ascii="宋体" w:hAnsi="宋体" w:cs="宋体"/>
          <w:color w:val="auto"/>
          <w:sz w:val="24"/>
          <w:szCs w:val="24"/>
        </w:rPr>
      </w:pPr>
    </w:p>
    <w:p w14:paraId="4B800CC9">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56F14F08">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33A59A12">
      <w:pPr>
        <w:pStyle w:val="5"/>
        <w:spacing w:line="360" w:lineRule="auto"/>
        <w:ind w:left="0" w:leftChars="0"/>
        <w:rPr>
          <w:rFonts w:ascii="宋体" w:hAnsi="宋体" w:cs="宋体"/>
          <w:color w:val="auto"/>
          <w:sz w:val="24"/>
        </w:rPr>
      </w:pPr>
    </w:p>
    <w:p w14:paraId="2A63A1DB">
      <w:pPr>
        <w:pStyle w:val="6"/>
        <w:spacing w:line="360" w:lineRule="auto"/>
        <w:rPr>
          <w:rFonts w:ascii="宋体" w:hAnsi="宋体" w:cs="宋体"/>
          <w:color w:val="auto"/>
          <w:sz w:val="24"/>
        </w:rPr>
      </w:pPr>
    </w:p>
    <w:p w14:paraId="6E36EE02">
      <w:pPr>
        <w:pStyle w:val="6"/>
        <w:spacing w:line="360" w:lineRule="auto"/>
        <w:rPr>
          <w:rFonts w:ascii="宋体" w:hAnsi="宋体" w:cs="宋体"/>
          <w:color w:val="auto"/>
          <w:sz w:val="24"/>
        </w:rPr>
      </w:pPr>
    </w:p>
    <w:p w14:paraId="2FEF6730">
      <w:pPr>
        <w:pStyle w:val="6"/>
        <w:spacing w:line="360" w:lineRule="auto"/>
        <w:rPr>
          <w:rFonts w:ascii="宋体" w:hAnsi="宋体" w:cs="宋体"/>
          <w:color w:val="auto"/>
          <w:sz w:val="24"/>
        </w:rPr>
      </w:pPr>
    </w:p>
    <w:p w14:paraId="26289338">
      <w:pPr>
        <w:pStyle w:val="6"/>
        <w:spacing w:line="360" w:lineRule="auto"/>
        <w:rPr>
          <w:rFonts w:ascii="宋体" w:hAnsi="宋体" w:cs="宋体"/>
          <w:color w:val="auto"/>
          <w:sz w:val="24"/>
        </w:rPr>
      </w:pPr>
    </w:p>
    <w:p w14:paraId="3215B7AC">
      <w:pPr>
        <w:pStyle w:val="6"/>
        <w:spacing w:line="360" w:lineRule="auto"/>
        <w:rPr>
          <w:rFonts w:ascii="宋体" w:hAnsi="宋体" w:cs="宋体"/>
          <w:color w:val="auto"/>
          <w:sz w:val="24"/>
        </w:rPr>
      </w:pPr>
    </w:p>
    <w:p w14:paraId="69F4719E">
      <w:pPr>
        <w:pStyle w:val="6"/>
        <w:spacing w:line="360" w:lineRule="auto"/>
        <w:rPr>
          <w:rFonts w:ascii="宋体" w:hAnsi="宋体" w:cs="宋体"/>
          <w:color w:val="auto"/>
          <w:sz w:val="24"/>
        </w:rPr>
      </w:pPr>
    </w:p>
    <w:p w14:paraId="6D011650">
      <w:pPr>
        <w:pStyle w:val="6"/>
        <w:spacing w:line="360" w:lineRule="auto"/>
        <w:rPr>
          <w:rFonts w:ascii="宋体" w:hAnsi="宋体" w:cs="宋体"/>
          <w:color w:val="auto"/>
          <w:sz w:val="24"/>
        </w:rPr>
      </w:pPr>
    </w:p>
    <w:p w14:paraId="42F5D2B7">
      <w:pPr>
        <w:pStyle w:val="6"/>
        <w:spacing w:line="360" w:lineRule="auto"/>
        <w:rPr>
          <w:rFonts w:ascii="宋体" w:hAnsi="宋体" w:cs="宋体"/>
          <w:color w:val="auto"/>
          <w:sz w:val="24"/>
        </w:rPr>
      </w:pPr>
    </w:p>
    <w:p w14:paraId="5A767055">
      <w:pPr>
        <w:rPr>
          <w:rFonts w:ascii="宋体" w:hAnsi="宋体" w:cs="宋体"/>
          <w:b/>
          <w:bCs/>
          <w:color w:val="auto"/>
          <w:sz w:val="28"/>
          <w:szCs w:val="28"/>
        </w:rPr>
      </w:pPr>
      <w:r>
        <w:rPr>
          <w:rFonts w:hint="eastAsia" w:ascii="宋体" w:hAnsi="宋体" w:cs="宋体"/>
          <w:b/>
          <w:bCs/>
          <w:color w:val="auto"/>
          <w:sz w:val="28"/>
          <w:szCs w:val="28"/>
        </w:rPr>
        <w:br w:type="page"/>
      </w:r>
    </w:p>
    <w:p w14:paraId="63114245">
      <w:pPr>
        <w:pStyle w:val="5"/>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（3）网上竞价保证金凭证复印件</w:t>
      </w:r>
    </w:p>
    <w:p w14:paraId="6E1BF958">
      <w:pPr>
        <w:pStyle w:val="5"/>
        <w:spacing w:line="360" w:lineRule="auto"/>
        <w:ind w:left="0" w:leftChars="0"/>
        <w:rPr>
          <w:rFonts w:ascii="宋体" w:hAnsi="宋体" w:cs="宋体"/>
          <w:b/>
          <w:bCs/>
          <w:color w:val="auto"/>
          <w:sz w:val="28"/>
          <w:szCs w:val="28"/>
        </w:rPr>
      </w:pPr>
    </w:p>
    <w:p w14:paraId="212F897A">
      <w:pPr>
        <w:pStyle w:val="6"/>
        <w:spacing w:line="360" w:lineRule="auto"/>
        <w:rPr>
          <w:rFonts w:ascii="宋体" w:hAnsi="宋体" w:cs="宋体"/>
          <w:b/>
          <w:bCs/>
          <w:color w:val="auto"/>
          <w:sz w:val="28"/>
          <w:szCs w:val="28"/>
        </w:rPr>
      </w:pPr>
    </w:p>
    <w:p w14:paraId="1BAC4124">
      <w:pPr>
        <w:pStyle w:val="6"/>
        <w:spacing w:line="360" w:lineRule="auto"/>
        <w:rPr>
          <w:rFonts w:ascii="宋体" w:hAnsi="宋体" w:cs="宋体"/>
          <w:b/>
          <w:bCs/>
          <w:color w:val="auto"/>
          <w:sz w:val="28"/>
          <w:szCs w:val="28"/>
        </w:rPr>
      </w:pPr>
    </w:p>
    <w:p w14:paraId="0FE10999">
      <w:pPr>
        <w:pStyle w:val="5"/>
        <w:spacing w:line="360" w:lineRule="auto"/>
        <w:ind w:left="0" w:leftChars="0"/>
        <w:rPr>
          <w:rFonts w:ascii="宋体" w:hAnsi="宋体" w:cs="宋体"/>
          <w:b/>
          <w:bCs/>
          <w:color w:val="auto"/>
          <w:sz w:val="28"/>
          <w:szCs w:val="28"/>
        </w:rPr>
      </w:pPr>
    </w:p>
    <w:p w14:paraId="2201473C">
      <w:pPr>
        <w:pStyle w:val="5"/>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凭证复印件在此项下提交</w:t>
      </w:r>
    </w:p>
    <w:p w14:paraId="1EED60A7">
      <w:pPr>
        <w:pStyle w:val="6"/>
        <w:spacing w:line="360" w:lineRule="auto"/>
        <w:rPr>
          <w:rFonts w:ascii="宋体" w:hAnsi="宋体" w:cs="宋体"/>
          <w:b/>
          <w:bCs/>
          <w:color w:val="auto"/>
          <w:sz w:val="28"/>
          <w:szCs w:val="28"/>
        </w:rPr>
      </w:pPr>
    </w:p>
    <w:p w14:paraId="3FB7687A">
      <w:pPr>
        <w:pStyle w:val="35"/>
        <w:spacing w:line="360" w:lineRule="auto"/>
        <w:ind w:firstLine="480"/>
        <w:jc w:val="right"/>
        <w:rPr>
          <w:rFonts w:hint="default" w:ascii="宋体" w:hAnsi="宋体" w:cs="宋体"/>
          <w:color w:val="auto"/>
          <w:sz w:val="24"/>
          <w:szCs w:val="24"/>
        </w:rPr>
      </w:pPr>
    </w:p>
    <w:p w14:paraId="2FF1AA32">
      <w:pPr>
        <w:pStyle w:val="35"/>
        <w:spacing w:line="360" w:lineRule="auto"/>
        <w:ind w:firstLine="480"/>
        <w:jc w:val="right"/>
        <w:rPr>
          <w:rFonts w:hint="default" w:ascii="宋体" w:hAnsi="宋体" w:cs="宋体"/>
          <w:color w:val="auto"/>
          <w:sz w:val="24"/>
          <w:szCs w:val="24"/>
        </w:rPr>
      </w:pPr>
    </w:p>
    <w:p w14:paraId="369E0D45">
      <w:pPr>
        <w:pStyle w:val="35"/>
        <w:spacing w:line="360" w:lineRule="auto"/>
        <w:ind w:firstLine="480"/>
        <w:jc w:val="right"/>
        <w:rPr>
          <w:rFonts w:hint="default" w:ascii="宋体" w:hAnsi="宋体" w:cs="宋体"/>
          <w:color w:val="auto"/>
          <w:sz w:val="24"/>
          <w:szCs w:val="24"/>
        </w:rPr>
      </w:pPr>
    </w:p>
    <w:p w14:paraId="0819FB9F">
      <w:pPr>
        <w:pStyle w:val="35"/>
        <w:spacing w:line="360" w:lineRule="auto"/>
        <w:ind w:firstLine="480"/>
        <w:jc w:val="right"/>
        <w:rPr>
          <w:rFonts w:hint="default" w:ascii="宋体" w:hAnsi="宋体" w:cs="宋体"/>
          <w:color w:val="auto"/>
          <w:sz w:val="24"/>
          <w:szCs w:val="24"/>
        </w:rPr>
      </w:pPr>
    </w:p>
    <w:p w14:paraId="51A1760F">
      <w:pPr>
        <w:pStyle w:val="35"/>
        <w:spacing w:line="360" w:lineRule="auto"/>
        <w:ind w:firstLine="480"/>
        <w:jc w:val="right"/>
        <w:rPr>
          <w:rFonts w:hint="default" w:ascii="宋体" w:hAnsi="宋体" w:cs="宋体"/>
          <w:color w:val="auto"/>
          <w:sz w:val="24"/>
          <w:szCs w:val="24"/>
        </w:rPr>
      </w:pPr>
    </w:p>
    <w:p w14:paraId="58F38071">
      <w:pPr>
        <w:pStyle w:val="35"/>
        <w:spacing w:line="360" w:lineRule="auto"/>
        <w:ind w:firstLine="480"/>
        <w:jc w:val="right"/>
        <w:rPr>
          <w:rFonts w:hint="default" w:ascii="宋体" w:hAnsi="宋体" w:cs="宋体"/>
          <w:color w:val="auto"/>
          <w:sz w:val="24"/>
          <w:szCs w:val="24"/>
        </w:rPr>
      </w:pPr>
    </w:p>
    <w:p w14:paraId="6DFF3B06">
      <w:pPr>
        <w:pStyle w:val="35"/>
        <w:spacing w:line="360" w:lineRule="auto"/>
        <w:ind w:firstLine="480"/>
        <w:jc w:val="right"/>
        <w:rPr>
          <w:rFonts w:hint="default" w:ascii="宋体" w:hAnsi="宋体" w:cs="宋体"/>
          <w:color w:val="auto"/>
          <w:sz w:val="24"/>
          <w:szCs w:val="24"/>
        </w:rPr>
      </w:pPr>
    </w:p>
    <w:p w14:paraId="0FCFFE6B">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58B274C5">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052D4380">
      <w:pPr>
        <w:pStyle w:val="6"/>
        <w:spacing w:line="360" w:lineRule="auto"/>
        <w:rPr>
          <w:rFonts w:ascii="宋体" w:hAnsi="宋体" w:cs="宋体"/>
          <w:b/>
          <w:bCs/>
          <w:color w:val="auto"/>
          <w:sz w:val="28"/>
          <w:szCs w:val="28"/>
        </w:rPr>
      </w:pPr>
    </w:p>
    <w:p w14:paraId="1F835769">
      <w:pPr>
        <w:pStyle w:val="5"/>
        <w:spacing w:line="360" w:lineRule="auto"/>
        <w:ind w:left="0" w:leftChars="0"/>
        <w:jc w:val="center"/>
        <w:rPr>
          <w:rFonts w:ascii="宋体" w:hAnsi="宋体" w:cs="宋体"/>
          <w:b/>
          <w:bCs/>
          <w:color w:val="auto"/>
          <w:sz w:val="28"/>
          <w:szCs w:val="28"/>
        </w:rPr>
      </w:pPr>
    </w:p>
    <w:p w14:paraId="69C0D61D">
      <w:pPr>
        <w:pStyle w:val="5"/>
        <w:spacing w:line="360" w:lineRule="auto"/>
        <w:ind w:left="0" w:leftChars="0"/>
        <w:jc w:val="center"/>
        <w:rPr>
          <w:rFonts w:ascii="宋体" w:hAnsi="宋体" w:cs="宋体"/>
          <w:b/>
          <w:bCs/>
          <w:color w:val="auto"/>
          <w:sz w:val="28"/>
          <w:szCs w:val="28"/>
        </w:rPr>
      </w:pPr>
    </w:p>
    <w:p w14:paraId="4D0EA08B">
      <w:pPr>
        <w:pStyle w:val="5"/>
        <w:spacing w:line="360" w:lineRule="auto"/>
        <w:ind w:left="0" w:leftChars="0"/>
        <w:jc w:val="center"/>
        <w:rPr>
          <w:rFonts w:ascii="宋体" w:hAnsi="宋体" w:cs="宋体"/>
          <w:b/>
          <w:bCs/>
          <w:color w:val="auto"/>
          <w:sz w:val="28"/>
          <w:szCs w:val="28"/>
        </w:rPr>
      </w:pPr>
    </w:p>
    <w:p w14:paraId="11226EEF">
      <w:pPr>
        <w:pStyle w:val="5"/>
        <w:spacing w:line="360" w:lineRule="auto"/>
        <w:ind w:left="0" w:leftChars="0"/>
        <w:jc w:val="center"/>
        <w:rPr>
          <w:rFonts w:ascii="宋体" w:hAnsi="宋体" w:cs="宋体"/>
          <w:b/>
          <w:bCs/>
          <w:color w:val="auto"/>
          <w:sz w:val="28"/>
          <w:szCs w:val="28"/>
        </w:rPr>
      </w:pPr>
    </w:p>
    <w:p w14:paraId="5E42D687">
      <w:pPr>
        <w:pStyle w:val="5"/>
        <w:spacing w:line="360" w:lineRule="auto"/>
        <w:ind w:left="0" w:leftChars="0"/>
        <w:jc w:val="center"/>
        <w:rPr>
          <w:rFonts w:ascii="宋体" w:hAnsi="宋体" w:cs="宋体"/>
          <w:b/>
          <w:bCs/>
          <w:color w:val="auto"/>
          <w:sz w:val="28"/>
          <w:szCs w:val="28"/>
        </w:rPr>
      </w:pPr>
    </w:p>
    <w:p w14:paraId="1BC5D947">
      <w:pPr>
        <w:pStyle w:val="5"/>
        <w:spacing w:line="360" w:lineRule="auto"/>
        <w:ind w:left="0" w:leftChars="0"/>
        <w:jc w:val="center"/>
        <w:rPr>
          <w:rFonts w:ascii="宋体" w:hAnsi="宋体" w:cs="宋体"/>
          <w:b/>
          <w:bCs/>
          <w:color w:val="auto"/>
          <w:sz w:val="28"/>
          <w:szCs w:val="28"/>
        </w:rPr>
      </w:pPr>
    </w:p>
    <w:p w14:paraId="185FE139">
      <w:pPr>
        <w:rPr>
          <w:rFonts w:ascii="宋体" w:hAnsi="宋体" w:cs="宋体"/>
          <w:b/>
          <w:bCs/>
          <w:color w:val="auto"/>
          <w:sz w:val="28"/>
          <w:szCs w:val="28"/>
        </w:rPr>
      </w:pPr>
      <w:r>
        <w:rPr>
          <w:rFonts w:hint="eastAsia" w:ascii="宋体" w:hAnsi="宋体" w:cs="宋体"/>
          <w:b/>
          <w:bCs/>
          <w:color w:val="auto"/>
          <w:sz w:val="28"/>
          <w:szCs w:val="28"/>
        </w:rPr>
        <w:br w:type="page"/>
      </w:r>
    </w:p>
    <w:p w14:paraId="41B655D9">
      <w:pPr>
        <w:pStyle w:val="5"/>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（4）网上竞价文件第三章要求的其他证明材料（若有）</w:t>
      </w:r>
    </w:p>
    <w:p w14:paraId="6FD94A01">
      <w:pPr>
        <w:pStyle w:val="5"/>
        <w:spacing w:line="360" w:lineRule="auto"/>
        <w:ind w:left="0" w:leftChars="0"/>
        <w:jc w:val="center"/>
        <w:rPr>
          <w:rFonts w:ascii="宋体" w:hAnsi="宋体" w:cs="宋体"/>
          <w:b/>
          <w:bCs/>
          <w:color w:val="auto"/>
          <w:sz w:val="28"/>
          <w:szCs w:val="28"/>
        </w:rPr>
      </w:pPr>
    </w:p>
    <w:p w14:paraId="662EA03A">
      <w:pPr>
        <w:pStyle w:val="5"/>
        <w:spacing w:line="360" w:lineRule="auto"/>
        <w:ind w:left="0" w:leftChars="0"/>
        <w:jc w:val="center"/>
        <w:rPr>
          <w:rFonts w:ascii="宋体" w:hAnsi="宋体" w:cs="宋体"/>
          <w:b/>
          <w:bCs/>
          <w:color w:val="auto"/>
          <w:sz w:val="28"/>
          <w:szCs w:val="28"/>
        </w:rPr>
      </w:pPr>
    </w:p>
    <w:p w14:paraId="7638763D">
      <w:pPr>
        <w:pStyle w:val="5"/>
        <w:spacing w:line="360" w:lineRule="auto"/>
        <w:ind w:left="0" w:leftChars="0"/>
        <w:jc w:val="center"/>
        <w:rPr>
          <w:rFonts w:ascii="宋体" w:hAnsi="宋体" w:cs="宋体"/>
          <w:b/>
          <w:bCs/>
          <w:color w:val="auto"/>
          <w:sz w:val="28"/>
          <w:szCs w:val="28"/>
        </w:rPr>
      </w:pPr>
    </w:p>
    <w:p w14:paraId="18891B2B">
      <w:pPr>
        <w:pStyle w:val="5"/>
        <w:spacing w:line="360" w:lineRule="auto"/>
        <w:ind w:left="0" w:leftChars="0"/>
        <w:jc w:val="center"/>
        <w:rPr>
          <w:rFonts w:ascii="宋体" w:hAnsi="宋体" w:cs="宋体"/>
          <w:b/>
          <w:bCs/>
          <w:color w:val="auto"/>
          <w:sz w:val="28"/>
          <w:szCs w:val="28"/>
        </w:rPr>
      </w:pPr>
    </w:p>
    <w:p w14:paraId="20640130">
      <w:pPr>
        <w:pStyle w:val="5"/>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在此项下提交</w:t>
      </w:r>
    </w:p>
    <w:p w14:paraId="62AFF04C">
      <w:pPr>
        <w:pStyle w:val="6"/>
        <w:spacing w:line="360" w:lineRule="auto"/>
        <w:rPr>
          <w:rFonts w:ascii="宋体" w:hAnsi="宋体" w:cs="宋体"/>
          <w:b/>
          <w:bCs/>
          <w:color w:val="auto"/>
          <w:sz w:val="28"/>
          <w:szCs w:val="28"/>
        </w:rPr>
      </w:pPr>
    </w:p>
    <w:p w14:paraId="1597D43D">
      <w:pPr>
        <w:pStyle w:val="35"/>
        <w:spacing w:line="360" w:lineRule="auto"/>
        <w:ind w:firstLine="480"/>
        <w:jc w:val="right"/>
        <w:rPr>
          <w:rFonts w:hint="default" w:ascii="宋体" w:hAnsi="宋体" w:cs="宋体"/>
          <w:color w:val="auto"/>
          <w:sz w:val="24"/>
          <w:szCs w:val="24"/>
        </w:rPr>
      </w:pPr>
    </w:p>
    <w:p w14:paraId="2D1F2C13">
      <w:pPr>
        <w:pStyle w:val="35"/>
        <w:spacing w:line="360" w:lineRule="auto"/>
        <w:ind w:firstLine="480"/>
        <w:jc w:val="right"/>
        <w:rPr>
          <w:rFonts w:hint="default" w:ascii="宋体" w:hAnsi="宋体" w:cs="宋体"/>
          <w:color w:val="auto"/>
          <w:sz w:val="24"/>
          <w:szCs w:val="24"/>
        </w:rPr>
      </w:pPr>
    </w:p>
    <w:p w14:paraId="1D09BC1A">
      <w:pPr>
        <w:pStyle w:val="35"/>
        <w:spacing w:line="360" w:lineRule="auto"/>
        <w:ind w:firstLine="480"/>
        <w:jc w:val="right"/>
        <w:rPr>
          <w:rFonts w:hint="default" w:ascii="宋体" w:hAnsi="宋体" w:cs="宋体"/>
          <w:color w:val="auto"/>
          <w:sz w:val="24"/>
          <w:szCs w:val="24"/>
        </w:rPr>
      </w:pPr>
    </w:p>
    <w:p w14:paraId="198CDF7E">
      <w:pPr>
        <w:pStyle w:val="35"/>
        <w:spacing w:line="360" w:lineRule="auto"/>
        <w:ind w:firstLine="480"/>
        <w:jc w:val="right"/>
        <w:rPr>
          <w:rFonts w:hint="default" w:ascii="宋体" w:hAnsi="宋体" w:cs="宋体"/>
          <w:color w:val="auto"/>
          <w:sz w:val="24"/>
          <w:szCs w:val="24"/>
        </w:rPr>
      </w:pPr>
    </w:p>
    <w:p w14:paraId="5491BC1A">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20FB835B">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4D5AC304">
      <w:pPr>
        <w:pStyle w:val="6"/>
        <w:spacing w:line="360" w:lineRule="auto"/>
        <w:rPr>
          <w:rFonts w:ascii="宋体" w:hAnsi="宋体" w:cs="宋体"/>
          <w:b/>
          <w:bCs/>
          <w:color w:val="auto"/>
          <w:sz w:val="28"/>
          <w:szCs w:val="28"/>
        </w:rPr>
      </w:pPr>
    </w:p>
    <w:p w14:paraId="76067658">
      <w:pPr>
        <w:pStyle w:val="6"/>
        <w:spacing w:line="360" w:lineRule="auto"/>
        <w:rPr>
          <w:color w:val="auto"/>
        </w:rPr>
      </w:pPr>
    </w:p>
    <w:p w14:paraId="03C91968">
      <w:pPr>
        <w:pStyle w:val="6"/>
        <w:spacing w:line="360" w:lineRule="auto"/>
        <w:rPr>
          <w:color w:val="auto"/>
        </w:rPr>
      </w:pPr>
    </w:p>
    <w:p w14:paraId="5AB9BD84">
      <w:pPr>
        <w:pStyle w:val="6"/>
        <w:spacing w:line="360" w:lineRule="auto"/>
        <w:rPr>
          <w:color w:val="auto"/>
        </w:rPr>
      </w:pPr>
    </w:p>
    <w:p w14:paraId="34E23377">
      <w:pPr>
        <w:pStyle w:val="6"/>
        <w:spacing w:line="360" w:lineRule="auto"/>
        <w:rPr>
          <w:color w:val="auto"/>
        </w:rPr>
      </w:pPr>
    </w:p>
    <w:p w14:paraId="4EA246AB">
      <w:pPr>
        <w:pStyle w:val="6"/>
        <w:spacing w:line="360" w:lineRule="auto"/>
        <w:rPr>
          <w:color w:val="auto"/>
        </w:rPr>
      </w:pPr>
    </w:p>
    <w:p w14:paraId="5387D7F4">
      <w:pPr>
        <w:pStyle w:val="6"/>
        <w:spacing w:line="360" w:lineRule="auto"/>
        <w:rPr>
          <w:color w:val="auto"/>
        </w:rPr>
      </w:pPr>
    </w:p>
    <w:p w14:paraId="6128CEA0">
      <w:pPr>
        <w:pStyle w:val="6"/>
        <w:spacing w:line="360" w:lineRule="auto"/>
        <w:rPr>
          <w:color w:val="auto"/>
        </w:rPr>
      </w:pPr>
    </w:p>
    <w:p w14:paraId="335D286B">
      <w:pPr>
        <w:pStyle w:val="6"/>
        <w:spacing w:line="360" w:lineRule="auto"/>
        <w:rPr>
          <w:color w:val="auto"/>
        </w:rPr>
      </w:pPr>
    </w:p>
    <w:p w14:paraId="67190773">
      <w:pPr>
        <w:pStyle w:val="6"/>
        <w:spacing w:line="360" w:lineRule="auto"/>
        <w:rPr>
          <w:color w:val="auto"/>
        </w:rPr>
      </w:pPr>
    </w:p>
    <w:p w14:paraId="5E7EB73E">
      <w:pPr>
        <w:pStyle w:val="6"/>
        <w:spacing w:line="360" w:lineRule="auto"/>
        <w:rPr>
          <w:color w:val="auto"/>
        </w:rPr>
      </w:pPr>
    </w:p>
    <w:p w14:paraId="68AA5413">
      <w:pPr>
        <w:pStyle w:val="6"/>
        <w:spacing w:line="360" w:lineRule="auto"/>
        <w:rPr>
          <w:color w:val="auto"/>
        </w:rPr>
      </w:pPr>
    </w:p>
    <w:p w14:paraId="702EC107">
      <w:pPr>
        <w:pStyle w:val="6"/>
        <w:spacing w:line="360" w:lineRule="auto"/>
        <w:rPr>
          <w:color w:val="auto"/>
        </w:rPr>
      </w:pPr>
    </w:p>
    <w:p w14:paraId="4FFF71C9">
      <w:pPr>
        <w:pStyle w:val="6"/>
        <w:spacing w:line="360" w:lineRule="auto"/>
        <w:rPr>
          <w:color w:val="auto"/>
        </w:rPr>
      </w:pPr>
    </w:p>
    <w:p w14:paraId="2E7CF4A5">
      <w:pPr>
        <w:pStyle w:val="6"/>
        <w:spacing w:line="360" w:lineRule="auto"/>
        <w:rPr>
          <w:color w:val="auto"/>
        </w:rPr>
      </w:pPr>
    </w:p>
    <w:p w14:paraId="1B1AB759">
      <w:pPr>
        <w:pStyle w:val="6"/>
        <w:spacing w:line="360" w:lineRule="auto"/>
        <w:rPr>
          <w:color w:val="auto"/>
        </w:rPr>
      </w:pPr>
    </w:p>
    <w:p w14:paraId="4AC9E1C0">
      <w:pPr>
        <w:pStyle w:val="5"/>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（5）供应商认为应提交的其他材料（若有）</w:t>
      </w:r>
    </w:p>
    <w:p w14:paraId="41F7EF44">
      <w:pPr>
        <w:pStyle w:val="11"/>
        <w:spacing w:line="360" w:lineRule="auto"/>
        <w:rPr>
          <w:rFonts w:ascii="楷体_GB2312" w:eastAsia="楷体_GB2312"/>
          <w:b/>
          <w:color w:val="auto"/>
          <w:sz w:val="40"/>
          <w:szCs w:val="40"/>
        </w:rPr>
      </w:pPr>
    </w:p>
    <w:p w14:paraId="31C91EBF">
      <w:pPr>
        <w:pStyle w:val="5"/>
        <w:spacing w:line="360" w:lineRule="auto"/>
        <w:rPr>
          <w:rFonts w:ascii="楷体_GB2312" w:eastAsia="楷体_GB2312"/>
          <w:b/>
          <w:color w:val="auto"/>
          <w:sz w:val="40"/>
          <w:szCs w:val="40"/>
        </w:rPr>
      </w:pPr>
    </w:p>
    <w:p w14:paraId="2A596003">
      <w:pPr>
        <w:pStyle w:val="11"/>
        <w:spacing w:line="360" w:lineRule="auto"/>
        <w:rPr>
          <w:rFonts w:ascii="楷体_GB2312" w:eastAsia="楷体_GB2312"/>
          <w:b/>
          <w:color w:val="auto"/>
          <w:sz w:val="40"/>
          <w:szCs w:val="40"/>
        </w:rPr>
      </w:pPr>
    </w:p>
    <w:p w14:paraId="5245D994">
      <w:pPr>
        <w:pStyle w:val="5"/>
        <w:spacing w:line="360" w:lineRule="auto"/>
        <w:ind w:left="0" w:leftChars="0"/>
        <w:jc w:val="center"/>
        <w:rPr>
          <w:rFonts w:ascii="宋体" w:hAnsi="宋体" w:cs="宋体"/>
          <w:b/>
          <w:bCs/>
          <w:color w:val="auto"/>
          <w:sz w:val="28"/>
          <w:szCs w:val="28"/>
        </w:rPr>
      </w:pPr>
      <w:r>
        <w:rPr>
          <w:rFonts w:hint="eastAsia" w:ascii="宋体" w:hAnsi="宋体" w:cs="宋体"/>
          <w:b/>
          <w:bCs/>
          <w:color w:val="auto"/>
          <w:sz w:val="28"/>
          <w:szCs w:val="28"/>
        </w:rPr>
        <w:t>在此项下提交</w:t>
      </w:r>
    </w:p>
    <w:p w14:paraId="71B72EF7">
      <w:pPr>
        <w:pStyle w:val="6"/>
        <w:spacing w:line="360" w:lineRule="auto"/>
        <w:rPr>
          <w:rFonts w:ascii="宋体" w:hAnsi="宋体" w:cs="宋体"/>
          <w:b/>
          <w:bCs/>
          <w:color w:val="auto"/>
          <w:sz w:val="28"/>
          <w:szCs w:val="28"/>
        </w:rPr>
      </w:pPr>
    </w:p>
    <w:p w14:paraId="4D076A79">
      <w:pPr>
        <w:pStyle w:val="35"/>
        <w:spacing w:line="360" w:lineRule="auto"/>
        <w:ind w:firstLine="480"/>
        <w:jc w:val="right"/>
        <w:rPr>
          <w:rFonts w:hint="default" w:ascii="宋体" w:hAnsi="宋体" w:cs="宋体"/>
          <w:color w:val="auto"/>
          <w:sz w:val="24"/>
          <w:szCs w:val="24"/>
        </w:rPr>
      </w:pPr>
    </w:p>
    <w:p w14:paraId="2908B825">
      <w:pPr>
        <w:pStyle w:val="35"/>
        <w:spacing w:line="360" w:lineRule="auto"/>
        <w:ind w:firstLine="480"/>
        <w:jc w:val="right"/>
        <w:rPr>
          <w:rFonts w:hint="default" w:ascii="宋体" w:hAnsi="宋体" w:cs="宋体"/>
          <w:color w:val="auto"/>
          <w:sz w:val="24"/>
          <w:szCs w:val="24"/>
        </w:rPr>
      </w:pPr>
    </w:p>
    <w:p w14:paraId="68C8F433">
      <w:pPr>
        <w:pStyle w:val="35"/>
        <w:spacing w:line="360" w:lineRule="auto"/>
        <w:ind w:firstLine="480"/>
        <w:jc w:val="right"/>
        <w:rPr>
          <w:rFonts w:hint="default" w:ascii="宋体" w:hAnsi="宋体" w:cs="宋体"/>
          <w:color w:val="auto"/>
          <w:sz w:val="24"/>
          <w:szCs w:val="24"/>
        </w:rPr>
      </w:pPr>
    </w:p>
    <w:p w14:paraId="67A128E2">
      <w:pPr>
        <w:pStyle w:val="35"/>
        <w:spacing w:line="360" w:lineRule="auto"/>
        <w:ind w:firstLine="480"/>
        <w:jc w:val="right"/>
        <w:rPr>
          <w:rFonts w:hint="default" w:ascii="宋体" w:hAnsi="宋体" w:cs="宋体"/>
          <w:color w:val="auto"/>
          <w:sz w:val="24"/>
          <w:szCs w:val="24"/>
        </w:rPr>
      </w:pPr>
    </w:p>
    <w:p w14:paraId="3D88735B">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供应商：</w:t>
      </w:r>
      <w:r>
        <w:rPr>
          <w:rFonts w:ascii="宋体" w:hAnsi="宋体" w:cs="宋体"/>
          <w:color w:val="auto"/>
          <w:sz w:val="24"/>
          <w:szCs w:val="24"/>
          <w:u w:val="single"/>
        </w:rPr>
        <w:t>（全称并加盖单位公章）</w:t>
      </w:r>
    </w:p>
    <w:p w14:paraId="1FA9C0E9">
      <w:pPr>
        <w:pStyle w:val="35"/>
        <w:spacing w:line="360" w:lineRule="auto"/>
        <w:ind w:firstLine="480"/>
        <w:jc w:val="right"/>
        <w:rPr>
          <w:rFonts w:hint="default" w:ascii="宋体" w:hAnsi="宋体" w:cs="宋体"/>
          <w:color w:val="auto"/>
          <w:sz w:val="24"/>
          <w:szCs w:val="24"/>
        </w:rPr>
      </w:pPr>
      <w:r>
        <w:rPr>
          <w:rFonts w:ascii="宋体" w:hAnsi="宋体" w:cs="宋体"/>
          <w:color w:val="auto"/>
          <w:sz w:val="24"/>
          <w:szCs w:val="24"/>
        </w:rPr>
        <w:t>日期：</w:t>
      </w:r>
      <w:r>
        <w:rPr>
          <w:rFonts w:ascii="宋体" w:hAnsi="宋体" w:cs="宋体"/>
          <w:color w:val="auto"/>
          <w:sz w:val="24"/>
          <w:szCs w:val="24"/>
          <w:u w:val="single"/>
        </w:rPr>
        <w:t>　　年　　月　　日</w:t>
      </w:r>
    </w:p>
    <w:p w14:paraId="2D459CF6">
      <w:pPr>
        <w:pStyle w:val="5"/>
        <w:spacing w:line="360" w:lineRule="auto"/>
        <w:rPr>
          <w:rFonts w:ascii="楷体_GB2312" w:eastAsia="楷体_GB2312"/>
          <w:b/>
          <w:color w:val="auto"/>
          <w:sz w:val="44"/>
          <w:szCs w:val="44"/>
        </w:rPr>
      </w:pPr>
    </w:p>
    <w:p w14:paraId="502C4694">
      <w:pPr>
        <w:pStyle w:val="11"/>
        <w:spacing w:line="360" w:lineRule="auto"/>
        <w:rPr>
          <w:rFonts w:ascii="楷体_GB2312" w:eastAsia="楷体_GB2312"/>
          <w:b/>
          <w:color w:val="auto"/>
          <w:sz w:val="44"/>
          <w:szCs w:val="44"/>
        </w:rPr>
      </w:pPr>
    </w:p>
    <w:p w14:paraId="415326C1">
      <w:pPr>
        <w:pStyle w:val="5"/>
        <w:spacing w:line="360" w:lineRule="auto"/>
        <w:rPr>
          <w:rFonts w:ascii="楷体_GB2312" w:eastAsia="楷体_GB2312"/>
          <w:b/>
          <w:color w:val="auto"/>
          <w:sz w:val="44"/>
          <w:szCs w:val="44"/>
        </w:rPr>
      </w:pPr>
    </w:p>
    <w:p w14:paraId="58756548">
      <w:pPr>
        <w:pStyle w:val="11"/>
        <w:spacing w:line="360" w:lineRule="auto"/>
        <w:rPr>
          <w:rFonts w:ascii="楷体_GB2312" w:eastAsia="楷体_GB2312"/>
          <w:b/>
          <w:color w:val="auto"/>
          <w:sz w:val="44"/>
          <w:szCs w:val="44"/>
        </w:rPr>
      </w:pPr>
    </w:p>
    <w:p w14:paraId="0247CC8F">
      <w:pPr>
        <w:pStyle w:val="5"/>
        <w:spacing w:line="360" w:lineRule="auto"/>
        <w:rPr>
          <w:rFonts w:ascii="楷体_GB2312" w:eastAsia="楷体_GB2312"/>
          <w:b/>
          <w:color w:val="auto"/>
          <w:sz w:val="44"/>
          <w:szCs w:val="44"/>
        </w:rPr>
      </w:pPr>
    </w:p>
    <w:p w14:paraId="0BE48A92">
      <w:pPr>
        <w:pStyle w:val="11"/>
        <w:spacing w:line="360" w:lineRule="auto"/>
        <w:rPr>
          <w:color w:val="auto"/>
        </w:rPr>
      </w:pPr>
    </w:p>
    <w:p w14:paraId="3ACF6231">
      <w:pPr>
        <w:pStyle w:val="5"/>
        <w:spacing w:line="360" w:lineRule="auto"/>
        <w:rPr>
          <w:rFonts w:ascii="楷体_GB2312" w:eastAsia="楷体_GB2312"/>
          <w:b/>
          <w:color w:val="auto"/>
          <w:sz w:val="44"/>
          <w:szCs w:val="44"/>
        </w:rPr>
      </w:pPr>
    </w:p>
    <w:p w14:paraId="69D876BF">
      <w:pPr>
        <w:pStyle w:val="11"/>
        <w:spacing w:line="360" w:lineRule="auto"/>
        <w:rPr>
          <w:rFonts w:ascii="楷体_GB2312" w:eastAsia="楷体_GB2312"/>
          <w:b/>
          <w:color w:val="auto"/>
          <w:sz w:val="44"/>
          <w:szCs w:val="44"/>
        </w:rPr>
      </w:pPr>
    </w:p>
    <w:p w14:paraId="13B3022A">
      <w:pPr>
        <w:pStyle w:val="5"/>
        <w:spacing w:line="360" w:lineRule="auto"/>
        <w:rPr>
          <w:rFonts w:ascii="楷体_GB2312" w:eastAsia="楷体_GB2312"/>
          <w:b/>
          <w:color w:val="auto"/>
          <w:sz w:val="44"/>
          <w:szCs w:val="44"/>
        </w:rPr>
      </w:pPr>
    </w:p>
    <w:p w14:paraId="37D47FFF">
      <w:pPr>
        <w:pStyle w:val="11"/>
        <w:spacing w:line="360" w:lineRule="auto"/>
        <w:rPr>
          <w:rFonts w:ascii="楷体_GB2312" w:eastAsia="楷体_GB2312"/>
          <w:b/>
          <w:color w:val="auto"/>
          <w:sz w:val="44"/>
          <w:szCs w:val="44"/>
        </w:rPr>
      </w:pPr>
    </w:p>
    <w:p w14:paraId="709521D6">
      <w:pPr>
        <w:pStyle w:val="6"/>
        <w:spacing w:line="360" w:lineRule="auto"/>
        <w:rPr>
          <w:rFonts w:ascii="楷体_GB2312" w:eastAsia="楷体_GB2312"/>
          <w:b/>
          <w:color w:val="auto"/>
          <w:sz w:val="44"/>
          <w:szCs w:val="44"/>
        </w:rPr>
      </w:pPr>
    </w:p>
    <w:p w14:paraId="1666033E">
      <w:pPr>
        <w:pStyle w:val="6"/>
        <w:spacing w:line="360" w:lineRule="auto"/>
        <w:rPr>
          <w:rFonts w:ascii="楷体_GB2312" w:eastAsia="楷体_GB2312"/>
          <w:b/>
          <w:color w:val="auto"/>
          <w:sz w:val="44"/>
          <w:szCs w:val="44"/>
        </w:rPr>
      </w:pPr>
    </w:p>
    <w:p w14:paraId="32D5DE77">
      <w:pPr>
        <w:spacing w:line="360" w:lineRule="auto"/>
        <w:jc w:val="center"/>
        <w:rPr>
          <w:rFonts w:ascii="黑体" w:hAnsi="黑体" w:eastAsia="黑体"/>
          <w:color w:val="auto"/>
          <w:sz w:val="96"/>
          <w:szCs w:val="96"/>
        </w:rPr>
      </w:pPr>
      <w:r>
        <w:rPr>
          <w:rFonts w:hint="eastAsia" w:ascii="黑体" w:hAnsi="黑体" w:eastAsia="黑体"/>
          <w:color w:val="auto"/>
          <w:sz w:val="96"/>
          <w:szCs w:val="96"/>
        </w:rPr>
        <w:t>响应文件</w:t>
      </w:r>
    </w:p>
    <w:p w14:paraId="2341AD99">
      <w:pPr>
        <w:pStyle w:val="31"/>
        <w:spacing w:after="120" w:line="360" w:lineRule="auto"/>
        <w:outlineLvl w:val="9"/>
        <w:rPr>
          <w:rStyle w:val="32"/>
          <w:rFonts w:hAnsi="宋体" w:cs="宋体"/>
          <w:b/>
          <w:bCs/>
          <w:color w:val="auto"/>
          <w:sz w:val="44"/>
          <w:szCs w:val="44"/>
        </w:rPr>
      </w:pPr>
    </w:p>
    <w:p w14:paraId="33D4CB96">
      <w:pPr>
        <w:pStyle w:val="31"/>
        <w:spacing w:after="120" w:line="360" w:lineRule="auto"/>
        <w:jc w:val="center"/>
        <w:outlineLvl w:val="9"/>
        <w:rPr>
          <w:rStyle w:val="32"/>
          <w:rFonts w:hAnsi="宋体" w:cs="宋体"/>
          <w:b/>
          <w:bCs/>
          <w:color w:val="auto"/>
          <w:sz w:val="44"/>
          <w:szCs w:val="44"/>
        </w:rPr>
      </w:pPr>
      <w:r>
        <w:rPr>
          <w:rStyle w:val="32"/>
          <w:rFonts w:hint="eastAsia" w:hAnsi="宋体" w:cs="宋体"/>
          <w:b/>
          <w:bCs/>
          <w:color w:val="auto"/>
          <w:sz w:val="44"/>
          <w:szCs w:val="44"/>
        </w:rPr>
        <w:t>（第二部分  报价部分）</w:t>
      </w:r>
    </w:p>
    <w:p w14:paraId="104879C3">
      <w:pPr>
        <w:spacing w:line="360" w:lineRule="auto"/>
        <w:ind w:firstLine="1920" w:firstLineChars="200"/>
        <w:jc w:val="left"/>
        <w:rPr>
          <w:color w:val="auto"/>
          <w:sz w:val="96"/>
          <w:szCs w:val="96"/>
        </w:rPr>
      </w:pPr>
    </w:p>
    <w:p w14:paraId="25754B0B">
      <w:pPr>
        <w:spacing w:line="360" w:lineRule="auto"/>
        <w:ind w:firstLine="1920" w:firstLineChars="200"/>
        <w:jc w:val="left"/>
        <w:rPr>
          <w:color w:val="auto"/>
          <w:sz w:val="96"/>
          <w:szCs w:val="96"/>
        </w:rPr>
      </w:pPr>
    </w:p>
    <w:p w14:paraId="12CA203A">
      <w:pPr>
        <w:pStyle w:val="8"/>
        <w:spacing w:line="360" w:lineRule="auto"/>
        <w:rPr>
          <w:color w:val="auto"/>
        </w:rPr>
      </w:pPr>
    </w:p>
    <w:p w14:paraId="6228F9BB">
      <w:pPr>
        <w:spacing w:line="360" w:lineRule="auto"/>
        <w:ind w:firstLine="1920" w:firstLineChars="200"/>
        <w:jc w:val="left"/>
        <w:rPr>
          <w:color w:val="auto"/>
          <w:sz w:val="96"/>
          <w:szCs w:val="96"/>
        </w:rPr>
      </w:pPr>
    </w:p>
    <w:p w14:paraId="591DE453">
      <w:pPr>
        <w:pStyle w:val="13"/>
        <w:tabs>
          <w:tab w:val="left" w:pos="1560"/>
        </w:tabs>
        <w:spacing w:line="360" w:lineRule="auto"/>
        <w:ind w:firstLine="744" w:firstLineChars="247"/>
        <w:textAlignment w:val="baseline"/>
        <w:rPr>
          <w:rFonts w:hAnsi="宋体" w:cs="宋体"/>
          <w:b/>
          <w:color w:val="auto"/>
          <w:sz w:val="30"/>
          <w:u w:val="single"/>
        </w:rPr>
      </w:pPr>
      <w:r>
        <w:rPr>
          <w:rFonts w:hint="eastAsia" w:hAnsi="宋体" w:cs="宋体"/>
          <w:b/>
          <w:color w:val="auto"/>
          <w:sz w:val="30"/>
        </w:rPr>
        <w:t>项目编号：</w:t>
      </w:r>
    </w:p>
    <w:p w14:paraId="32CEA987">
      <w:pPr>
        <w:pStyle w:val="13"/>
        <w:spacing w:line="360" w:lineRule="auto"/>
        <w:ind w:firstLine="738" w:firstLineChars="245"/>
        <w:textAlignment w:val="baseline"/>
        <w:rPr>
          <w:rFonts w:hAnsi="宋体" w:cs="宋体"/>
          <w:b/>
          <w:color w:val="auto"/>
          <w:sz w:val="30"/>
          <w:u w:val="single"/>
        </w:rPr>
      </w:pPr>
      <w:r>
        <w:rPr>
          <w:rFonts w:hint="eastAsia" w:hAnsi="宋体" w:cs="宋体"/>
          <w:b/>
          <w:color w:val="auto"/>
          <w:sz w:val="30"/>
        </w:rPr>
        <w:t>所投合同包号：</w:t>
      </w:r>
    </w:p>
    <w:p w14:paraId="7D4C192F">
      <w:pPr>
        <w:pStyle w:val="13"/>
        <w:tabs>
          <w:tab w:val="left" w:pos="1560"/>
        </w:tabs>
        <w:spacing w:line="360" w:lineRule="auto"/>
        <w:textAlignment w:val="baseline"/>
        <w:rPr>
          <w:rFonts w:hAnsi="宋体" w:cs="宋体"/>
          <w:b/>
          <w:color w:val="auto"/>
          <w:sz w:val="30"/>
        </w:rPr>
      </w:pPr>
      <w:r>
        <w:rPr>
          <w:rFonts w:hint="eastAsia" w:hAnsi="宋体" w:cs="宋体"/>
          <w:b/>
          <w:color w:val="auto"/>
          <w:sz w:val="30"/>
        </w:rPr>
        <w:t xml:space="preserve">     项目名称：</w:t>
      </w:r>
    </w:p>
    <w:p w14:paraId="40FC70AF">
      <w:pPr>
        <w:spacing w:line="360" w:lineRule="auto"/>
        <w:ind w:firstLine="738" w:firstLineChars="245"/>
        <w:rPr>
          <w:rFonts w:ascii="宋体" w:hAnsi="宋体" w:cs="宋体"/>
          <w:b/>
          <w:color w:val="auto"/>
          <w:sz w:val="30"/>
          <w:u w:val="single"/>
        </w:rPr>
      </w:pPr>
      <w:r>
        <w:rPr>
          <w:rFonts w:hint="eastAsia" w:ascii="宋体" w:hAnsi="宋体" w:cs="宋体"/>
          <w:b/>
          <w:color w:val="auto"/>
          <w:sz w:val="30"/>
        </w:rPr>
        <w:t>供应商名称 ：</w:t>
      </w:r>
    </w:p>
    <w:p w14:paraId="0628A5ED">
      <w:pPr>
        <w:spacing w:line="360" w:lineRule="auto"/>
        <w:ind w:firstLine="148" w:firstLineChars="49"/>
        <w:rPr>
          <w:color w:val="auto"/>
        </w:rPr>
      </w:pPr>
      <w:r>
        <w:rPr>
          <w:rFonts w:hint="eastAsia" w:ascii="宋体" w:hAnsi="宋体" w:cs="宋体"/>
          <w:b/>
          <w:color w:val="auto"/>
          <w:sz w:val="30"/>
        </w:rPr>
        <w:t xml:space="preserve">    地址：</w:t>
      </w:r>
    </w:p>
    <w:p w14:paraId="6244AE38">
      <w:pPr>
        <w:spacing w:line="360" w:lineRule="auto"/>
        <w:rPr>
          <w:color w:val="auto"/>
        </w:rPr>
      </w:pPr>
    </w:p>
    <w:p w14:paraId="30CBDAB5">
      <w:pPr>
        <w:rPr>
          <w:color w:val="auto"/>
        </w:rPr>
      </w:pPr>
      <w:r>
        <w:rPr>
          <w:color w:val="auto"/>
        </w:rPr>
        <w:br w:type="page"/>
      </w:r>
    </w:p>
    <w:p w14:paraId="0535EF76">
      <w:pPr>
        <w:pStyle w:val="6"/>
        <w:spacing w:line="360" w:lineRule="auto"/>
        <w:rPr>
          <w:color w:val="auto"/>
        </w:rPr>
      </w:pPr>
    </w:p>
    <w:p w14:paraId="5773F5E0">
      <w:pPr>
        <w:pStyle w:val="9"/>
        <w:keepNext w:val="0"/>
        <w:keepLines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1、报价一览表</w:t>
      </w:r>
    </w:p>
    <w:p w14:paraId="5F081B4B">
      <w:pPr>
        <w:pStyle w:val="8"/>
        <w:spacing w:line="360" w:lineRule="auto"/>
        <w:rPr>
          <w:color w:val="auto"/>
          <w:sz w:val="24"/>
          <w:szCs w:val="24"/>
        </w:rPr>
      </w:pPr>
      <w:r>
        <w:rPr>
          <w:rFonts w:hint="eastAsia"/>
          <w:color w:val="auto"/>
          <w:sz w:val="24"/>
          <w:szCs w:val="24"/>
        </w:rPr>
        <w:t xml:space="preserve">项目编号：    </w:t>
      </w:r>
    </w:p>
    <w:p w14:paraId="664CEBBF">
      <w:pPr>
        <w:pStyle w:val="8"/>
        <w:spacing w:line="360" w:lineRule="auto"/>
        <w:jc w:val="both"/>
        <w:rPr>
          <w:rFonts w:cs="宋体"/>
          <w:color w:val="auto"/>
          <w:sz w:val="24"/>
        </w:rPr>
      </w:pPr>
      <w:r>
        <w:rPr>
          <w:rFonts w:hint="eastAsia"/>
          <w:color w:val="auto"/>
          <w:sz w:val="24"/>
          <w:szCs w:val="24"/>
        </w:rPr>
        <w:t xml:space="preserve">项目名称: </w:t>
      </w:r>
    </w:p>
    <w:p w14:paraId="1129B3EF">
      <w:pPr>
        <w:pStyle w:val="33"/>
        <w:spacing w:line="360" w:lineRule="auto"/>
        <w:ind w:firstLine="6240" w:firstLineChars="2600"/>
        <w:rPr>
          <w:rFonts w:ascii="宋体" w:hAnsi="宋体"/>
          <w:color w:val="auto"/>
          <w:sz w:val="24"/>
        </w:rPr>
      </w:pPr>
      <w:r>
        <w:rPr>
          <w:rFonts w:hint="eastAsia" w:ascii="宋体" w:hAnsi="宋体"/>
          <w:color w:val="auto"/>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0622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694F80E5">
            <w:pPr>
              <w:pStyle w:val="13"/>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合同包</w:t>
            </w:r>
          </w:p>
        </w:tc>
        <w:tc>
          <w:tcPr>
            <w:tcW w:w="797" w:type="dxa"/>
            <w:vAlign w:val="center"/>
          </w:tcPr>
          <w:p w14:paraId="28B913E4">
            <w:pPr>
              <w:pStyle w:val="13"/>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品目号</w:t>
            </w:r>
          </w:p>
        </w:tc>
        <w:tc>
          <w:tcPr>
            <w:tcW w:w="1967" w:type="dxa"/>
            <w:vAlign w:val="center"/>
          </w:tcPr>
          <w:p w14:paraId="1FDF9D12">
            <w:pPr>
              <w:pStyle w:val="13"/>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采购标的</w:t>
            </w:r>
          </w:p>
        </w:tc>
        <w:tc>
          <w:tcPr>
            <w:tcW w:w="1289" w:type="dxa"/>
            <w:vAlign w:val="center"/>
          </w:tcPr>
          <w:p w14:paraId="7706D70B">
            <w:pPr>
              <w:pStyle w:val="13"/>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数量</w:t>
            </w:r>
          </w:p>
        </w:tc>
        <w:tc>
          <w:tcPr>
            <w:tcW w:w="1613" w:type="dxa"/>
            <w:vAlign w:val="center"/>
          </w:tcPr>
          <w:p w14:paraId="16E1AFF7">
            <w:pPr>
              <w:pStyle w:val="13"/>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单价</w:t>
            </w:r>
          </w:p>
        </w:tc>
        <w:tc>
          <w:tcPr>
            <w:tcW w:w="2746" w:type="dxa"/>
            <w:vAlign w:val="center"/>
          </w:tcPr>
          <w:p w14:paraId="5552D4FE">
            <w:pPr>
              <w:pStyle w:val="13"/>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总价</w:t>
            </w:r>
          </w:p>
        </w:tc>
      </w:tr>
      <w:tr w14:paraId="46EF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B57D06F">
            <w:pPr>
              <w:snapToGrid w:val="0"/>
              <w:spacing w:line="360" w:lineRule="auto"/>
              <w:jc w:val="center"/>
              <w:rPr>
                <w:rFonts w:ascii="宋体" w:hAnsi="宋体"/>
                <w:color w:val="auto"/>
                <w:sz w:val="24"/>
              </w:rPr>
            </w:pPr>
          </w:p>
        </w:tc>
        <w:tc>
          <w:tcPr>
            <w:tcW w:w="797" w:type="dxa"/>
            <w:vAlign w:val="center"/>
          </w:tcPr>
          <w:p w14:paraId="69BCD062">
            <w:pPr>
              <w:snapToGrid w:val="0"/>
              <w:spacing w:line="360" w:lineRule="auto"/>
              <w:jc w:val="center"/>
              <w:rPr>
                <w:rFonts w:ascii="宋体" w:hAnsi="宋体"/>
                <w:color w:val="auto"/>
                <w:sz w:val="24"/>
              </w:rPr>
            </w:pPr>
          </w:p>
        </w:tc>
        <w:tc>
          <w:tcPr>
            <w:tcW w:w="1967" w:type="dxa"/>
            <w:vAlign w:val="center"/>
          </w:tcPr>
          <w:p w14:paraId="2072DF44">
            <w:pPr>
              <w:snapToGrid w:val="0"/>
              <w:spacing w:line="360" w:lineRule="auto"/>
              <w:jc w:val="center"/>
              <w:rPr>
                <w:rFonts w:ascii="宋体" w:hAnsi="宋体"/>
                <w:color w:val="auto"/>
                <w:sz w:val="24"/>
              </w:rPr>
            </w:pPr>
          </w:p>
        </w:tc>
        <w:tc>
          <w:tcPr>
            <w:tcW w:w="1289" w:type="dxa"/>
            <w:vAlign w:val="center"/>
          </w:tcPr>
          <w:p w14:paraId="2997DB9B">
            <w:pPr>
              <w:snapToGrid w:val="0"/>
              <w:spacing w:line="360" w:lineRule="auto"/>
              <w:jc w:val="center"/>
              <w:rPr>
                <w:rFonts w:ascii="宋体" w:hAnsi="宋体"/>
                <w:color w:val="auto"/>
                <w:sz w:val="24"/>
              </w:rPr>
            </w:pPr>
          </w:p>
        </w:tc>
        <w:tc>
          <w:tcPr>
            <w:tcW w:w="1613" w:type="dxa"/>
            <w:vAlign w:val="center"/>
          </w:tcPr>
          <w:p w14:paraId="4A39F081">
            <w:pPr>
              <w:snapToGrid w:val="0"/>
              <w:spacing w:line="360" w:lineRule="auto"/>
              <w:jc w:val="center"/>
              <w:rPr>
                <w:rFonts w:ascii="宋体" w:hAnsi="宋体" w:cs="宋体"/>
                <w:color w:val="auto"/>
                <w:kern w:val="0"/>
                <w:sz w:val="24"/>
              </w:rPr>
            </w:pPr>
          </w:p>
        </w:tc>
        <w:tc>
          <w:tcPr>
            <w:tcW w:w="2746" w:type="dxa"/>
            <w:vAlign w:val="center"/>
          </w:tcPr>
          <w:p w14:paraId="0A52B410">
            <w:pPr>
              <w:widowControl/>
              <w:spacing w:line="360" w:lineRule="auto"/>
              <w:jc w:val="left"/>
              <w:rPr>
                <w:rFonts w:ascii="宋体" w:hAnsi="宋体"/>
                <w:color w:val="auto"/>
                <w:sz w:val="24"/>
              </w:rPr>
            </w:pPr>
          </w:p>
        </w:tc>
      </w:tr>
    </w:tbl>
    <w:p w14:paraId="25A8EFBE">
      <w:pPr>
        <w:pStyle w:val="33"/>
        <w:spacing w:line="360" w:lineRule="auto"/>
        <w:ind w:firstLine="6240" w:firstLineChars="2600"/>
        <w:rPr>
          <w:rFonts w:ascii="宋体" w:hAnsi="宋体"/>
          <w:color w:val="auto"/>
          <w:sz w:val="24"/>
        </w:rPr>
      </w:pPr>
    </w:p>
    <w:p w14:paraId="1DB4C084">
      <w:pPr>
        <w:pStyle w:val="33"/>
        <w:spacing w:line="360" w:lineRule="auto"/>
        <w:ind w:firstLine="6240" w:firstLineChars="2600"/>
        <w:rPr>
          <w:rFonts w:ascii="宋体" w:hAnsi="宋体"/>
          <w:color w:val="auto"/>
          <w:sz w:val="24"/>
        </w:rPr>
      </w:pPr>
    </w:p>
    <w:p w14:paraId="4E9E059A">
      <w:pPr>
        <w:pStyle w:val="33"/>
        <w:spacing w:line="360" w:lineRule="auto"/>
        <w:ind w:firstLine="6240" w:firstLineChars="2600"/>
        <w:rPr>
          <w:rFonts w:ascii="宋体" w:hAnsi="宋体"/>
          <w:color w:val="auto"/>
          <w:sz w:val="24"/>
        </w:rPr>
      </w:pPr>
    </w:p>
    <w:p w14:paraId="705CB6BC">
      <w:pPr>
        <w:pStyle w:val="18"/>
        <w:spacing w:before="75" w:beforeAutospacing="0" w:after="75" w:afterAutospacing="0" w:line="360" w:lineRule="auto"/>
        <w:rPr>
          <w:color w:val="auto"/>
          <w:sz w:val="28"/>
          <w:szCs w:val="28"/>
        </w:rPr>
      </w:pPr>
    </w:p>
    <w:p w14:paraId="5C064BC7">
      <w:pPr>
        <w:spacing w:line="360" w:lineRule="auto"/>
        <w:ind w:firstLine="3240" w:firstLineChars="1350"/>
        <w:rPr>
          <w:rFonts w:ascii="宋体" w:hAnsi="宋体"/>
          <w:color w:val="auto"/>
          <w:sz w:val="24"/>
        </w:rPr>
      </w:pPr>
      <w:r>
        <w:rPr>
          <w:rFonts w:hint="eastAsia" w:ascii="宋体" w:hAnsi="宋体"/>
          <w:color w:val="auto"/>
          <w:sz w:val="24"/>
        </w:rPr>
        <w:t>供应商（全称并加盖公章）：</w:t>
      </w:r>
    </w:p>
    <w:p w14:paraId="48766C6E">
      <w:pPr>
        <w:spacing w:line="360" w:lineRule="auto"/>
        <w:ind w:firstLine="3240" w:firstLineChars="1350"/>
        <w:rPr>
          <w:rFonts w:ascii="宋体" w:hAnsi="宋体"/>
          <w:color w:val="auto"/>
          <w:sz w:val="24"/>
        </w:rPr>
      </w:pPr>
      <w:r>
        <w:rPr>
          <w:rFonts w:hint="eastAsia" w:ascii="宋体" w:hAnsi="宋体"/>
          <w:color w:val="auto"/>
          <w:sz w:val="24"/>
        </w:rPr>
        <w:t>供应商代表签字：</w:t>
      </w:r>
    </w:p>
    <w:p w14:paraId="511DA413">
      <w:pPr>
        <w:spacing w:line="360" w:lineRule="auto"/>
        <w:ind w:firstLine="3240" w:firstLineChars="1350"/>
        <w:rPr>
          <w:color w:val="auto"/>
        </w:rPr>
      </w:pPr>
      <w:r>
        <w:rPr>
          <w:rFonts w:hint="eastAsia" w:ascii="宋体" w:hAnsi="宋体"/>
          <w:color w:val="auto"/>
          <w:sz w:val="24"/>
        </w:rPr>
        <w:t>日期：</w:t>
      </w:r>
    </w:p>
    <w:p w14:paraId="5347343C">
      <w:pPr>
        <w:spacing w:line="360" w:lineRule="auto"/>
        <w:rPr>
          <w:color w:val="auto"/>
        </w:rPr>
      </w:pPr>
    </w:p>
    <w:p w14:paraId="6DEFB92E">
      <w:pPr>
        <w:spacing w:line="360" w:lineRule="auto"/>
        <w:rPr>
          <w:color w:val="auto"/>
        </w:rPr>
      </w:pPr>
    </w:p>
    <w:p w14:paraId="5E92F128">
      <w:pPr>
        <w:spacing w:line="360" w:lineRule="auto"/>
        <w:rPr>
          <w:color w:val="auto"/>
        </w:rPr>
      </w:pPr>
    </w:p>
    <w:p w14:paraId="16040D41">
      <w:pPr>
        <w:pStyle w:val="9"/>
        <w:spacing w:line="360" w:lineRule="auto"/>
        <w:rPr>
          <w:color w:val="auto"/>
        </w:rPr>
      </w:pPr>
    </w:p>
    <w:p w14:paraId="77A653C9">
      <w:pPr>
        <w:spacing w:line="360" w:lineRule="auto"/>
        <w:rPr>
          <w:color w:val="auto"/>
        </w:rPr>
      </w:pPr>
    </w:p>
    <w:p w14:paraId="61149919">
      <w:pPr>
        <w:pStyle w:val="9"/>
        <w:spacing w:line="360" w:lineRule="auto"/>
        <w:rPr>
          <w:color w:val="auto"/>
        </w:rPr>
      </w:pPr>
    </w:p>
    <w:p w14:paraId="333099E6">
      <w:pPr>
        <w:spacing w:line="360" w:lineRule="auto"/>
        <w:rPr>
          <w:color w:val="auto"/>
        </w:rPr>
      </w:pPr>
    </w:p>
    <w:p w14:paraId="0B20EE5B">
      <w:pPr>
        <w:numPr>
          <w:ilvl w:val="0"/>
          <w:numId w:val="5"/>
        </w:numPr>
        <w:spacing w:line="360" w:lineRule="auto"/>
        <w:jc w:val="center"/>
        <w:rPr>
          <w:color w:val="auto"/>
        </w:rPr>
      </w:pPr>
      <w:r>
        <w:rPr>
          <w:color w:val="auto"/>
        </w:rPr>
        <w:br w:type="page"/>
      </w:r>
    </w:p>
    <w:p w14:paraId="3F2A2484">
      <w:pPr>
        <w:pStyle w:val="9"/>
        <w:keepNext w:val="0"/>
        <w:keepLines w:val="0"/>
        <w:spacing w:line="360" w:lineRule="auto"/>
        <w:jc w:val="center"/>
        <w:rPr>
          <w:rFonts w:ascii="宋体" w:hAnsi="宋体" w:cs="宋体"/>
          <w:b/>
          <w:bCs/>
          <w:color w:val="auto"/>
          <w:sz w:val="28"/>
          <w:szCs w:val="28"/>
        </w:rPr>
      </w:pPr>
      <w:r>
        <w:rPr>
          <w:rFonts w:hint="eastAsia" w:ascii="宋体" w:hAnsi="宋体" w:cs="宋体"/>
          <w:b/>
          <w:bCs/>
          <w:color w:val="auto"/>
          <w:sz w:val="28"/>
          <w:szCs w:val="28"/>
        </w:rPr>
        <w:t>2、货物分项报价表（若有）</w:t>
      </w:r>
    </w:p>
    <w:p w14:paraId="1D443B99">
      <w:pPr>
        <w:pStyle w:val="8"/>
        <w:spacing w:line="360" w:lineRule="auto"/>
        <w:rPr>
          <w:color w:val="auto"/>
          <w:sz w:val="24"/>
          <w:szCs w:val="24"/>
        </w:rPr>
      </w:pPr>
      <w:r>
        <w:rPr>
          <w:rFonts w:hint="eastAsia"/>
          <w:color w:val="auto"/>
          <w:sz w:val="24"/>
          <w:szCs w:val="24"/>
        </w:rPr>
        <w:t xml:space="preserve">项目编号：    </w:t>
      </w:r>
    </w:p>
    <w:p w14:paraId="5629794C">
      <w:pPr>
        <w:pStyle w:val="8"/>
        <w:spacing w:line="360" w:lineRule="auto"/>
        <w:jc w:val="both"/>
        <w:rPr>
          <w:rFonts w:cs="宋体"/>
          <w:color w:val="auto"/>
          <w:sz w:val="24"/>
        </w:rPr>
      </w:pPr>
      <w:r>
        <w:rPr>
          <w:rFonts w:hint="eastAsia"/>
          <w:color w:val="auto"/>
          <w:sz w:val="24"/>
          <w:szCs w:val="24"/>
        </w:rPr>
        <w:t xml:space="preserve">项目名称: </w:t>
      </w:r>
    </w:p>
    <w:p w14:paraId="64FC7C68">
      <w:pPr>
        <w:pStyle w:val="33"/>
        <w:spacing w:line="360" w:lineRule="auto"/>
        <w:ind w:firstLine="6240" w:firstLineChars="2600"/>
        <w:rPr>
          <w:rFonts w:ascii="宋体" w:hAnsi="宋体"/>
          <w:color w:val="auto"/>
          <w:sz w:val="24"/>
        </w:rPr>
      </w:pPr>
      <w:r>
        <w:rPr>
          <w:rFonts w:hint="eastAsia" w:ascii="宋体" w:hAnsi="宋体"/>
          <w:color w:val="auto"/>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422F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0D094997">
            <w:pPr>
              <w:pStyle w:val="13"/>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合同包</w:t>
            </w:r>
          </w:p>
        </w:tc>
        <w:tc>
          <w:tcPr>
            <w:tcW w:w="797" w:type="dxa"/>
            <w:vAlign w:val="center"/>
          </w:tcPr>
          <w:p w14:paraId="714468B4">
            <w:pPr>
              <w:pStyle w:val="13"/>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品目号</w:t>
            </w:r>
          </w:p>
        </w:tc>
        <w:tc>
          <w:tcPr>
            <w:tcW w:w="1967" w:type="dxa"/>
            <w:vAlign w:val="center"/>
          </w:tcPr>
          <w:p w14:paraId="0AB44495">
            <w:pPr>
              <w:pStyle w:val="13"/>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货物</w:t>
            </w:r>
          </w:p>
        </w:tc>
        <w:tc>
          <w:tcPr>
            <w:tcW w:w="1289" w:type="dxa"/>
            <w:vAlign w:val="center"/>
          </w:tcPr>
          <w:p w14:paraId="348D3DC0">
            <w:pPr>
              <w:pStyle w:val="13"/>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数量</w:t>
            </w:r>
          </w:p>
        </w:tc>
        <w:tc>
          <w:tcPr>
            <w:tcW w:w="1613" w:type="dxa"/>
            <w:vAlign w:val="center"/>
          </w:tcPr>
          <w:p w14:paraId="2A511FA4">
            <w:pPr>
              <w:pStyle w:val="13"/>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单价</w:t>
            </w:r>
          </w:p>
        </w:tc>
        <w:tc>
          <w:tcPr>
            <w:tcW w:w="2746" w:type="dxa"/>
            <w:vAlign w:val="center"/>
          </w:tcPr>
          <w:p w14:paraId="04B9F4FD">
            <w:pPr>
              <w:pStyle w:val="13"/>
              <w:snapToGrid w:val="0"/>
              <w:spacing w:line="360" w:lineRule="auto"/>
              <w:ind w:left="-105" w:leftChars="-50" w:right="-105" w:rightChars="-50"/>
              <w:jc w:val="center"/>
              <w:rPr>
                <w:rFonts w:hAnsi="宋体"/>
                <w:color w:val="auto"/>
                <w:kern w:val="2"/>
                <w:sz w:val="24"/>
              </w:rPr>
            </w:pPr>
            <w:r>
              <w:rPr>
                <w:rFonts w:hint="eastAsia" w:hAnsi="宋体"/>
                <w:color w:val="auto"/>
                <w:kern w:val="2"/>
                <w:sz w:val="24"/>
              </w:rPr>
              <w:t>合计</w:t>
            </w:r>
          </w:p>
        </w:tc>
      </w:tr>
      <w:tr w14:paraId="30EC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4655A169">
            <w:pPr>
              <w:snapToGrid w:val="0"/>
              <w:spacing w:line="360" w:lineRule="auto"/>
              <w:jc w:val="center"/>
              <w:rPr>
                <w:rFonts w:ascii="宋体" w:hAnsi="宋体"/>
                <w:color w:val="auto"/>
                <w:sz w:val="24"/>
              </w:rPr>
            </w:pPr>
          </w:p>
        </w:tc>
        <w:tc>
          <w:tcPr>
            <w:tcW w:w="797" w:type="dxa"/>
            <w:vAlign w:val="center"/>
          </w:tcPr>
          <w:p w14:paraId="71A940EC">
            <w:pPr>
              <w:snapToGrid w:val="0"/>
              <w:spacing w:line="360" w:lineRule="auto"/>
              <w:jc w:val="center"/>
              <w:rPr>
                <w:rFonts w:ascii="宋体" w:hAnsi="宋体"/>
                <w:color w:val="auto"/>
                <w:sz w:val="24"/>
              </w:rPr>
            </w:pPr>
          </w:p>
        </w:tc>
        <w:tc>
          <w:tcPr>
            <w:tcW w:w="1967" w:type="dxa"/>
            <w:vAlign w:val="center"/>
          </w:tcPr>
          <w:p w14:paraId="0D040758">
            <w:pPr>
              <w:snapToGrid w:val="0"/>
              <w:spacing w:line="360" w:lineRule="auto"/>
              <w:jc w:val="center"/>
              <w:rPr>
                <w:rFonts w:ascii="宋体" w:hAnsi="宋体"/>
                <w:color w:val="auto"/>
                <w:sz w:val="24"/>
              </w:rPr>
            </w:pPr>
          </w:p>
        </w:tc>
        <w:tc>
          <w:tcPr>
            <w:tcW w:w="1289" w:type="dxa"/>
            <w:vAlign w:val="center"/>
          </w:tcPr>
          <w:p w14:paraId="60C02CE3">
            <w:pPr>
              <w:snapToGrid w:val="0"/>
              <w:spacing w:line="360" w:lineRule="auto"/>
              <w:jc w:val="center"/>
              <w:rPr>
                <w:rFonts w:ascii="宋体" w:hAnsi="宋体"/>
                <w:color w:val="auto"/>
                <w:sz w:val="24"/>
              </w:rPr>
            </w:pPr>
          </w:p>
        </w:tc>
        <w:tc>
          <w:tcPr>
            <w:tcW w:w="1613" w:type="dxa"/>
            <w:vAlign w:val="center"/>
          </w:tcPr>
          <w:p w14:paraId="4500E955">
            <w:pPr>
              <w:snapToGrid w:val="0"/>
              <w:spacing w:line="360" w:lineRule="auto"/>
              <w:jc w:val="center"/>
              <w:rPr>
                <w:rFonts w:ascii="宋体" w:hAnsi="宋体" w:cs="宋体"/>
                <w:color w:val="auto"/>
                <w:kern w:val="0"/>
                <w:sz w:val="24"/>
              </w:rPr>
            </w:pPr>
          </w:p>
        </w:tc>
        <w:tc>
          <w:tcPr>
            <w:tcW w:w="2746" w:type="dxa"/>
            <w:vAlign w:val="center"/>
          </w:tcPr>
          <w:p w14:paraId="5E78DE65">
            <w:pPr>
              <w:widowControl/>
              <w:spacing w:line="360" w:lineRule="auto"/>
              <w:jc w:val="left"/>
              <w:rPr>
                <w:rFonts w:ascii="宋体" w:hAnsi="宋体"/>
                <w:color w:val="auto"/>
                <w:sz w:val="24"/>
              </w:rPr>
            </w:pPr>
          </w:p>
        </w:tc>
      </w:tr>
      <w:tr w14:paraId="1C2A6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3335C98">
            <w:pPr>
              <w:snapToGrid w:val="0"/>
              <w:spacing w:line="360" w:lineRule="auto"/>
              <w:jc w:val="center"/>
              <w:rPr>
                <w:rFonts w:ascii="宋体" w:hAnsi="宋体"/>
                <w:color w:val="auto"/>
                <w:sz w:val="24"/>
              </w:rPr>
            </w:pPr>
          </w:p>
        </w:tc>
        <w:tc>
          <w:tcPr>
            <w:tcW w:w="797" w:type="dxa"/>
            <w:vAlign w:val="center"/>
          </w:tcPr>
          <w:p w14:paraId="0DC272E1">
            <w:pPr>
              <w:snapToGrid w:val="0"/>
              <w:spacing w:line="360" w:lineRule="auto"/>
              <w:jc w:val="center"/>
              <w:rPr>
                <w:rFonts w:ascii="宋体" w:hAnsi="宋体"/>
                <w:color w:val="auto"/>
                <w:sz w:val="24"/>
              </w:rPr>
            </w:pPr>
          </w:p>
        </w:tc>
        <w:tc>
          <w:tcPr>
            <w:tcW w:w="1967" w:type="dxa"/>
            <w:vAlign w:val="center"/>
          </w:tcPr>
          <w:p w14:paraId="2C0E23A8">
            <w:pPr>
              <w:snapToGrid w:val="0"/>
              <w:spacing w:line="360" w:lineRule="auto"/>
              <w:jc w:val="center"/>
              <w:rPr>
                <w:rFonts w:ascii="宋体" w:hAnsi="宋体"/>
                <w:color w:val="auto"/>
                <w:sz w:val="24"/>
              </w:rPr>
            </w:pPr>
          </w:p>
        </w:tc>
        <w:tc>
          <w:tcPr>
            <w:tcW w:w="1289" w:type="dxa"/>
            <w:vAlign w:val="center"/>
          </w:tcPr>
          <w:p w14:paraId="03A77A42">
            <w:pPr>
              <w:snapToGrid w:val="0"/>
              <w:spacing w:line="360" w:lineRule="auto"/>
              <w:jc w:val="center"/>
              <w:rPr>
                <w:rFonts w:ascii="宋体" w:hAnsi="宋体"/>
                <w:color w:val="auto"/>
                <w:sz w:val="24"/>
              </w:rPr>
            </w:pPr>
          </w:p>
        </w:tc>
        <w:tc>
          <w:tcPr>
            <w:tcW w:w="1613" w:type="dxa"/>
            <w:vAlign w:val="center"/>
          </w:tcPr>
          <w:p w14:paraId="506B5621">
            <w:pPr>
              <w:snapToGrid w:val="0"/>
              <w:spacing w:line="360" w:lineRule="auto"/>
              <w:jc w:val="center"/>
              <w:rPr>
                <w:rFonts w:ascii="宋体" w:hAnsi="宋体" w:cs="宋体"/>
                <w:color w:val="auto"/>
                <w:kern w:val="0"/>
                <w:sz w:val="24"/>
              </w:rPr>
            </w:pPr>
          </w:p>
        </w:tc>
        <w:tc>
          <w:tcPr>
            <w:tcW w:w="2746" w:type="dxa"/>
            <w:vAlign w:val="center"/>
          </w:tcPr>
          <w:p w14:paraId="70B7E7B2">
            <w:pPr>
              <w:widowControl/>
              <w:spacing w:line="360" w:lineRule="auto"/>
              <w:jc w:val="left"/>
              <w:rPr>
                <w:rFonts w:ascii="宋体" w:hAnsi="宋体"/>
                <w:color w:val="auto"/>
                <w:sz w:val="24"/>
              </w:rPr>
            </w:pPr>
          </w:p>
        </w:tc>
      </w:tr>
      <w:tr w14:paraId="002B2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4F2ECB4">
            <w:pPr>
              <w:snapToGrid w:val="0"/>
              <w:spacing w:line="360" w:lineRule="auto"/>
              <w:jc w:val="center"/>
              <w:rPr>
                <w:rFonts w:ascii="宋体" w:hAnsi="宋体"/>
                <w:color w:val="auto"/>
                <w:sz w:val="24"/>
              </w:rPr>
            </w:pPr>
          </w:p>
        </w:tc>
        <w:tc>
          <w:tcPr>
            <w:tcW w:w="797" w:type="dxa"/>
            <w:vAlign w:val="center"/>
          </w:tcPr>
          <w:p w14:paraId="30207683">
            <w:pPr>
              <w:snapToGrid w:val="0"/>
              <w:spacing w:line="360" w:lineRule="auto"/>
              <w:jc w:val="center"/>
              <w:rPr>
                <w:rFonts w:ascii="宋体" w:hAnsi="宋体"/>
                <w:color w:val="auto"/>
                <w:sz w:val="24"/>
              </w:rPr>
            </w:pPr>
          </w:p>
        </w:tc>
        <w:tc>
          <w:tcPr>
            <w:tcW w:w="1967" w:type="dxa"/>
            <w:vAlign w:val="center"/>
          </w:tcPr>
          <w:p w14:paraId="64820FC7">
            <w:pPr>
              <w:snapToGrid w:val="0"/>
              <w:spacing w:line="360" w:lineRule="auto"/>
              <w:jc w:val="center"/>
              <w:rPr>
                <w:rFonts w:ascii="宋体" w:hAnsi="宋体"/>
                <w:color w:val="auto"/>
                <w:sz w:val="24"/>
              </w:rPr>
            </w:pPr>
          </w:p>
        </w:tc>
        <w:tc>
          <w:tcPr>
            <w:tcW w:w="1289" w:type="dxa"/>
            <w:vAlign w:val="center"/>
          </w:tcPr>
          <w:p w14:paraId="7B133531">
            <w:pPr>
              <w:snapToGrid w:val="0"/>
              <w:spacing w:line="360" w:lineRule="auto"/>
              <w:jc w:val="center"/>
              <w:rPr>
                <w:rFonts w:ascii="宋体" w:hAnsi="宋体"/>
                <w:color w:val="auto"/>
                <w:sz w:val="24"/>
              </w:rPr>
            </w:pPr>
          </w:p>
        </w:tc>
        <w:tc>
          <w:tcPr>
            <w:tcW w:w="1613" w:type="dxa"/>
            <w:vAlign w:val="center"/>
          </w:tcPr>
          <w:p w14:paraId="51A02380">
            <w:pPr>
              <w:snapToGrid w:val="0"/>
              <w:spacing w:line="360" w:lineRule="auto"/>
              <w:jc w:val="center"/>
              <w:rPr>
                <w:rFonts w:ascii="宋体" w:hAnsi="宋体" w:cs="宋体"/>
                <w:color w:val="auto"/>
                <w:kern w:val="0"/>
                <w:sz w:val="24"/>
              </w:rPr>
            </w:pPr>
          </w:p>
        </w:tc>
        <w:tc>
          <w:tcPr>
            <w:tcW w:w="2746" w:type="dxa"/>
            <w:vAlign w:val="center"/>
          </w:tcPr>
          <w:p w14:paraId="50BF714F">
            <w:pPr>
              <w:widowControl/>
              <w:spacing w:line="360" w:lineRule="auto"/>
              <w:jc w:val="left"/>
              <w:rPr>
                <w:rFonts w:ascii="宋体" w:hAnsi="宋体"/>
                <w:color w:val="auto"/>
                <w:sz w:val="24"/>
              </w:rPr>
            </w:pPr>
          </w:p>
        </w:tc>
      </w:tr>
      <w:tr w14:paraId="51EC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1D67F19D">
            <w:pPr>
              <w:widowControl/>
              <w:spacing w:line="360" w:lineRule="auto"/>
              <w:jc w:val="left"/>
              <w:rPr>
                <w:rFonts w:ascii="宋体" w:hAnsi="宋体"/>
                <w:color w:val="auto"/>
                <w:sz w:val="24"/>
              </w:rPr>
            </w:pPr>
            <w:r>
              <w:rPr>
                <w:rFonts w:hint="eastAsia" w:ascii="宋体" w:hAnsi="宋体"/>
                <w:color w:val="auto"/>
                <w:sz w:val="24"/>
              </w:rPr>
              <w:t>合同包总价：</w:t>
            </w:r>
          </w:p>
        </w:tc>
      </w:tr>
    </w:tbl>
    <w:p w14:paraId="4B94CC1E">
      <w:pPr>
        <w:pStyle w:val="33"/>
        <w:spacing w:line="360" w:lineRule="auto"/>
        <w:ind w:firstLine="6240" w:firstLineChars="2600"/>
        <w:rPr>
          <w:rFonts w:ascii="宋体" w:hAnsi="宋体"/>
          <w:color w:val="auto"/>
          <w:sz w:val="24"/>
        </w:rPr>
      </w:pPr>
    </w:p>
    <w:p w14:paraId="1CF70A2C">
      <w:pPr>
        <w:pStyle w:val="33"/>
        <w:spacing w:line="360" w:lineRule="auto"/>
        <w:ind w:firstLine="6240" w:firstLineChars="2600"/>
        <w:rPr>
          <w:rFonts w:ascii="宋体" w:hAnsi="宋体"/>
          <w:color w:val="auto"/>
          <w:sz w:val="24"/>
        </w:rPr>
      </w:pPr>
    </w:p>
    <w:p w14:paraId="6EB0C0DF">
      <w:pPr>
        <w:pStyle w:val="18"/>
        <w:spacing w:before="75" w:beforeAutospacing="0" w:after="75" w:afterAutospacing="0" w:line="360" w:lineRule="auto"/>
        <w:rPr>
          <w:color w:val="auto"/>
          <w:sz w:val="28"/>
          <w:szCs w:val="28"/>
        </w:rPr>
      </w:pPr>
    </w:p>
    <w:p w14:paraId="665BADB7">
      <w:pPr>
        <w:spacing w:line="360" w:lineRule="auto"/>
        <w:rPr>
          <w:rFonts w:ascii="宋体" w:hAnsi="宋体"/>
          <w:color w:val="auto"/>
          <w:sz w:val="24"/>
        </w:rPr>
      </w:pPr>
      <w:r>
        <w:rPr>
          <w:rFonts w:hint="eastAsia" w:ascii="宋体" w:hAnsi="宋体"/>
          <w:color w:val="auto"/>
          <w:sz w:val="24"/>
        </w:rPr>
        <w:t>供应商（全称并加盖公章）：</w:t>
      </w:r>
    </w:p>
    <w:p w14:paraId="533FD28D">
      <w:pPr>
        <w:spacing w:line="360" w:lineRule="auto"/>
        <w:rPr>
          <w:rFonts w:ascii="宋体" w:hAnsi="宋体"/>
          <w:color w:val="auto"/>
          <w:sz w:val="24"/>
        </w:rPr>
      </w:pPr>
      <w:r>
        <w:rPr>
          <w:rFonts w:hint="eastAsia" w:ascii="宋体" w:hAnsi="宋体"/>
          <w:color w:val="auto"/>
          <w:sz w:val="24"/>
        </w:rPr>
        <w:t>供应商代表签字：</w:t>
      </w:r>
    </w:p>
    <w:p w14:paraId="1CD0B8AF">
      <w:pPr>
        <w:spacing w:line="360" w:lineRule="auto"/>
        <w:rPr>
          <w:color w:val="auto"/>
        </w:rPr>
      </w:pPr>
      <w:r>
        <w:rPr>
          <w:rFonts w:hint="eastAsia" w:ascii="宋体" w:hAnsi="宋体"/>
          <w:color w:val="auto"/>
          <w:sz w:val="24"/>
        </w:rPr>
        <w:t>日期：</w:t>
      </w:r>
    </w:p>
    <w:p w14:paraId="2062F90C">
      <w:pPr>
        <w:spacing w:line="360" w:lineRule="auto"/>
        <w:rPr>
          <w:color w:val="auto"/>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2EE03">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1CF8F8">
                          <w:pPr>
                            <w:pStyle w:val="16"/>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241CF8F8">
                    <w:pPr>
                      <w:pStyle w:val="1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DD3B5">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6FB91"/>
    <w:multiLevelType w:val="singleLevel"/>
    <w:tmpl w:val="D6C6FB91"/>
    <w:lvl w:ilvl="0" w:tentative="0">
      <w:start w:val="4"/>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MzExYTkxNzFkZWE5YmU3MTE5YzlhOWM2YzE1ZjcifQ=="/>
  </w:docVars>
  <w:rsids>
    <w:rsidRoot w:val="00B16B83"/>
    <w:rsid w:val="000944DB"/>
    <w:rsid w:val="000E3AD4"/>
    <w:rsid w:val="00176057"/>
    <w:rsid w:val="002B52A0"/>
    <w:rsid w:val="002F36E5"/>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C40DE2"/>
    <w:rsid w:val="05887190"/>
    <w:rsid w:val="0686229E"/>
    <w:rsid w:val="071B4393"/>
    <w:rsid w:val="07A3620E"/>
    <w:rsid w:val="09B0457B"/>
    <w:rsid w:val="09DF5027"/>
    <w:rsid w:val="09E518F1"/>
    <w:rsid w:val="0A263A57"/>
    <w:rsid w:val="0B783442"/>
    <w:rsid w:val="0C684C71"/>
    <w:rsid w:val="0EA45A6A"/>
    <w:rsid w:val="0F094070"/>
    <w:rsid w:val="0F1D0A28"/>
    <w:rsid w:val="11670892"/>
    <w:rsid w:val="13B1041F"/>
    <w:rsid w:val="13E40E6B"/>
    <w:rsid w:val="14AB3631"/>
    <w:rsid w:val="16141E7E"/>
    <w:rsid w:val="1620180A"/>
    <w:rsid w:val="192161CD"/>
    <w:rsid w:val="19BA661F"/>
    <w:rsid w:val="1A4830AF"/>
    <w:rsid w:val="1D5200DB"/>
    <w:rsid w:val="1E897F61"/>
    <w:rsid w:val="1F850A91"/>
    <w:rsid w:val="20015463"/>
    <w:rsid w:val="200612F5"/>
    <w:rsid w:val="227368C5"/>
    <w:rsid w:val="24DA2663"/>
    <w:rsid w:val="25717483"/>
    <w:rsid w:val="25A23A1A"/>
    <w:rsid w:val="26CC160F"/>
    <w:rsid w:val="27C42B43"/>
    <w:rsid w:val="28847CD2"/>
    <w:rsid w:val="288A2311"/>
    <w:rsid w:val="28AD5641"/>
    <w:rsid w:val="28EB517F"/>
    <w:rsid w:val="29181EA6"/>
    <w:rsid w:val="294F4469"/>
    <w:rsid w:val="2A23138B"/>
    <w:rsid w:val="2A2D3EB3"/>
    <w:rsid w:val="2A381056"/>
    <w:rsid w:val="2A3E2317"/>
    <w:rsid w:val="2AF52EE1"/>
    <w:rsid w:val="2BD524DE"/>
    <w:rsid w:val="2D445163"/>
    <w:rsid w:val="2DE10840"/>
    <w:rsid w:val="2EFC6C91"/>
    <w:rsid w:val="2F01291D"/>
    <w:rsid w:val="2FC57DE5"/>
    <w:rsid w:val="300C4ABE"/>
    <w:rsid w:val="30C16C85"/>
    <w:rsid w:val="310517E1"/>
    <w:rsid w:val="31CE533B"/>
    <w:rsid w:val="320F1026"/>
    <w:rsid w:val="32150335"/>
    <w:rsid w:val="335C6052"/>
    <w:rsid w:val="33747367"/>
    <w:rsid w:val="33F12FD4"/>
    <w:rsid w:val="346D3C94"/>
    <w:rsid w:val="354E2190"/>
    <w:rsid w:val="358048FA"/>
    <w:rsid w:val="35ED2D88"/>
    <w:rsid w:val="382341D6"/>
    <w:rsid w:val="399D77AD"/>
    <w:rsid w:val="3B1D28DC"/>
    <w:rsid w:val="3B7F431D"/>
    <w:rsid w:val="3C3825DD"/>
    <w:rsid w:val="3D1F6EBF"/>
    <w:rsid w:val="3D3F6F1C"/>
    <w:rsid w:val="3E135735"/>
    <w:rsid w:val="3E5E6414"/>
    <w:rsid w:val="3E795988"/>
    <w:rsid w:val="40572F32"/>
    <w:rsid w:val="435B2651"/>
    <w:rsid w:val="448F6A1F"/>
    <w:rsid w:val="44A73530"/>
    <w:rsid w:val="44D75188"/>
    <w:rsid w:val="46923296"/>
    <w:rsid w:val="46E10C60"/>
    <w:rsid w:val="475B4434"/>
    <w:rsid w:val="47C80021"/>
    <w:rsid w:val="495F5E6E"/>
    <w:rsid w:val="4AE011B9"/>
    <w:rsid w:val="4AE30836"/>
    <w:rsid w:val="4B2349D8"/>
    <w:rsid w:val="4B7A57B9"/>
    <w:rsid w:val="4C7B3E93"/>
    <w:rsid w:val="4CE2174D"/>
    <w:rsid w:val="4D620879"/>
    <w:rsid w:val="4F543728"/>
    <w:rsid w:val="50D32533"/>
    <w:rsid w:val="517949D7"/>
    <w:rsid w:val="51901D96"/>
    <w:rsid w:val="51C17A07"/>
    <w:rsid w:val="56813DA2"/>
    <w:rsid w:val="56A046B9"/>
    <w:rsid w:val="56DB1A01"/>
    <w:rsid w:val="57520F6D"/>
    <w:rsid w:val="57A0728D"/>
    <w:rsid w:val="584B5258"/>
    <w:rsid w:val="592F4BEA"/>
    <w:rsid w:val="5A5348FE"/>
    <w:rsid w:val="5BB701E0"/>
    <w:rsid w:val="5C0A270F"/>
    <w:rsid w:val="5C7F61E3"/>
    <w:rsid w:val="5DBF39CE"/>
    <w:rsid w:val="5EE02541"/>
    <w:rsid w:val="5F7135E3"/>
    <w:rsid w:val="5FD517CA"/>
    <w:rsid w:val="626D1C45"/>
    <w:rsid w:val="65586B09"/>
    <w:rsid w:val="663051CA"/>
    <w:rsid w:val="67F554D5"/>
    <w:rsid w:val="685A4FB9"/>
    <w:rsid w:val="686751D2"/>
    <w:rsid w:val="68B3051B"/>
    <w:rsid w:val="68BC5088"/>
    <w:rsid w:val="6C206C75"/>
    <w:rsid w:val="6DD95D94"/>
    <w:rsid w:val="6EBA2DB8"/>
    <w:rsid w:val="7225308B"/>
    <w:rsid w:val="729E1787"/>
    <w:rsid w:val="72CC624C"/>
    <w:rsid w:val="73142424"/>
    <w:rsid w:val="73BD4A2D"/>
    <w:rsid w:val="742835D1"/>
    <w:rsid w:val="745148D6"/>
    <w:rsid w:val="75627BBA"/>
    <w:rsid w:val="75A86128"/>
    <w:rsid w:val="76312F72"/>
    <w:rsid w:val="76A82938"/>
    <w:rsid w:val="76D83194"/>
    <w:rsid w:val="78F92E48"/>
    <w:rsid w:val="7B1A072B"/>
    <w:rsid w:val="7B997331"/>
    <w:rsid w:val="7C167B11"/>
    <w:rsid w:val="7D84744A"/>
    <w:rsid w:val="7E755EB7"/>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8">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9">
    <w:name w:val="heading 3"/>
    <w:basedOn w:val="1"/>
    <w:next w:val="1"/>
    <w:unhideWhenUsed/>
    <w:qFormat/>
    <w:uiPriority w:val="9"/>
    <w:pPr>
      <w:keepNext/>
      <w:keepLines/>
      <w:spacing w:before="260" w:after="260" w:line="416" w:lineRule="auto"/>
      <w:outlineLvl w:val="2"/>
    </w:pPr>
    <w:rPr>
      <w:szCs w:val="32"/>
    </w:rPr>
  </w:style>
  <w:style w:type="paragraph" w:styleId="10">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rPr>
      <w:rFonts w:ascii="Times New Roman" w:hAnsi="Times New Roman"/>
      <w:szCs w:val="20"/>
    </w:rPr>
  </w:style>
  <w:style w:type="paragraph" w:styleId="3">
    <w:name w:val="Body Text"/>
    <w:basedOn w:val="1"/>
    <w:next w:val="1"/>
    <w:qFormat/>
    <w:uiPriority w:val="0"/>
    <w:pPr>
      <w:spacing w:after="120"/>
    </w:pPr>
  </w:style>
  <w:style w:type="paragraph" w:styleId="4">
    <w:name w:val="Body Text First Indent 2"/>
    <w:basedOn w:val="5"/>
    <w:qFormat/>
    <w:uiPriority w:val="99"/>
    <w:pPr>
      <w:tabs>
        <w:tab w:val="left" w:pos="4606"/>
      </w:tabs>
      <w:ind w:firstLine="420"/>
    </w:pPr>
  </w:style>
  <w:style w:type="paragraph" w:styleId="5">
    <w:name w:val="Body Text Indent"/>
    <w:basedOn w:val="1"/>
    <w:next w:val="6"/>
    <w:qFormat/>
    <w:uiPriority w:val="0"/>
    <w:pPr>
      <w:spacing w:after="120"/>
      <w:ind w:left="420" w:leftChars="200"/>
    </w:pPr>
  </w:style>
  <w:style w:type="paragraph" w:styleId="6">
    <w:name w:val="envelope return"/>
    <w:basedOn w:val="1"/>
    <w:qFormat/>
    <w:uiPriority w:val="0"/>
    <w:pPr>
      <w:snapToGrid w:val="0"/>
    </w:pPr>
    <w:rPr>
      <w:rFonts w:ascii="Arial" w:hAnsi="Arial"/>
    </w:rPr>
  </w:style>
  <w:style w:type="paragraph" w:styleId="11">
    <w:name w:val="Normal Indent"/>
    <w:basedOn w:val="1"/>
    <w:qFormat/>
    <w:uiPriority w:val="0"/>
    <w:pPr>
      <w:ind w:firstLine="420"/>
    </w:pPr>
    <w:rPr>
      <w:szCs w:val="20"/>
    </w:rPr>
  </w:style>
  <w:style w:type="paragraph" w:styleId="12">
    <w:name w:val="annotation text"/>
    <w:basedOn w:val="1"/>
    <w:qFormat/>
    <w:uiPriority w:val="0"/>
    <w:pPr>
      <w:jc w:val="left"/>
    </w:pPr>
  </w:style>
  <w:style w:type="paragraph" w:styleId="13">
    <w:name w:val="Plain Text"/>
    <w:basedOn w:val="1"/>
    <w:qFormat/>
    <w:uiPriority w:val="0"/>
    <w:rPr>
      <w:rFonts w:ascii="宋体" w:hAnsi="Courier New"/>
      <w:kern w:val="0"/>
      <w:sz w:val="20"/>
    </w:rPr>
  </w:style>
  <w:style w:type="paragraph" w:styleId="14">
    <w:name w:val="Body Text Indent 2"/>
    <w:basedOn w:val="1"/>
    <w:qFormat/>
    <w:uiPriority w:val="0"/>
    <w:pPr>
      <w:spacing w:line="480" w:lineRule="auto"/>
      <w:ind w:left="420" w:leftChars="200"/>
    </w:pPr>
  </w:style>
  <w:style w:type="paragraph" w:styleId="15">
    <w:name w:val="Balloon Text"/>
    <w:basedOn w:val="1"/>
    <w:link w:val="37"/>
    <w:qFormat/>
    <w:uiPriority w:val="0"/>
    <w:rPr>
      <w:sz w:val="18"/>
      <w:szCs w:val="18"/>
    </w:rPr>
  </w:style>
  <w:style w:type="paragraph" w:styleId="16">
    <w:name w:val="footer"/>
    <w:basedOn w:val="1"/>
    <w:next w:val="1"/>
    <w:qFormat/>
    <w:uiPriority w:val="99"/>
    <w:pPr>
      <w:tabs>
        <w:tab w:val="center" w:pos="4153"/>
        <w:tab w:val="right" w:pos="8306"/>
      </w:tabs>
      <w:snapToGrid w:val="0"/>
      <w:jc w:val="left"/>
    </w:pPr>
    <w:rPr>
      <w:sz w:val="18"/>
      <w:szCs w:val="18"/>
    </w:rPr>
  </w:style>
  <w:style w:type="paragraph" w:styleId="17">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Title"/>
    <w:basedOn w:val="1"/>
    <w:next w:val="1"/>
    <w:qFormat/>
    <w:uiPriority w:val="0"/>
    <w:pPr>
      <w:jc w:val="center"/>
      <w:outlineLvl w:val="0"/>
    </w:pPr>
    <w:rPr>
      <w:rFonts w:ascii="Cambria" w:hAnsi="Cambria"/>
      <w:b/>
      <w:bCs/>
      <w:kern w:val="0"/>
      <w:sz w:val="32"/>
      <w:szCs w:val="32"/>
    </w:r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Emphasis"/>
    <w:qFormat/>
    <w:uiPriority w:val="20"/>
    <w:rPr>
      <w:i/>
      <w:iCs/>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样式 标题 3 + (中文) 黑体 小四 非加粗 段前: 7.8 磅 段后: 0 磅 行距: 固定值 20 磅"/>
    <w:basedOn w:val="9"/>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9">
    <w:name w:val="表格文字"/>
    <w:basedOn w:val="1"/>
    <w:next w:val="3"/>
    <w:qFormat/>
    <w:uiPriority w:val="0"/>
    <w:pPr>
      <w:adjustRightInd w:val="0"/>
      <w:spacing w:line="420" w:lineRule="atLeast"/>
      <w:jc w:val="left"/>
      <w:textAlignment w:val="baseline"/>
    </w:pPr>
    <w:rPr>
      <w:kern w:val="0"/>
      <w:szCs w:val="20"/>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paragraph" w:customStyle="1" w:styleId="31">
    <w:name w:val="样式3"/>
    <w:basedOn w:val="13"/>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paragraph" w:customStyle="1" w:styleId="35">
    <w:name w:val="null3"/>
    <w:qFormat/>
    <w:uiPriority w:val="0"/>
    <w:rPr>
      <w:rFonts w:hint="eastAsia" w:ascii="Calibri" w:hAnsi="Calibri" w:eastAsia="宋体" w:cs="Times New Roman"/>
      <w:lang w:val="en-US" w:eastAsia="zh-CN" w:bidi="ar-SA"/>
    </w:rPr>
  </w:style>
  <w:style w:type="character" w:customStyle="1" w:styleId="36">
    <w:name w:val="页眉 Char"/>
    <w:basedOn w:val="22"/>
    <w:link w:val="17"/>
    <w:qFormat/>
    <w:uiPriority w:val="0"/>
    <w:rPr>
      <w:rFonts w:ascii="Calibri" w:hAnsi="Calibri"/>
      <w:kern w:val="2"/>
      <w:sz w:val="18"/>
      <w:szCs w:val="18"/>
    </w:rPr>
  </w:style>
  <w:style w:type="character" w:customStyle="1" w:styleId="37">
    <w:name w:val="批注框文本 Char"/>
    <w:basedOn w:val="22"/>
    <w:link w:val="15"/>
    <w:qFormat/>
    <w:uiPriority w:val="0"/>
    <w:rPr>
      <w:rFonts w:ascii="Calibri" w:hAnsi="Calibri"/>
      <w:kern w:val="2"/>
      <w:sz w:val="18"/>
      <w:szCs w:val="18"/>
    </w:rPr>
  </w:style>
  <w:style w:type="paragraph" w:customStyle="1" w:styleId="38">
    <w:name w:val="p0"/>
    <w:basedOn w:val="1"/>
    <w:qFormat/>
    <w:uiPriority w:val="0"/>
    <w:pPr>
      <w:widowControl/>
    </w:pPr>
    <w:rPr>
      <w:kern w:val="0"/>
      <w:sz w:val="32"/>
      <w:szCs w:val="32"/>
    </w:rPr>
  </w:style>
  <w:style w:type="paragraph" w:customStyle="1" w:styleId="39">
    <w:name w:val="p17"/>
    <w:basedOn w:val="1"/>
    <w:qFormat/>
    <w:uiPriority w:val="0"/>
    <w:pPr>
      <w:widowControl/>
    </w:pPr>
    <w:rPr>
      <w:kern w:val="0"/>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14105</Words>
  <Characters>14691</Characters>
  <Lines>113</Lines>
  <Paragraphs>31</Paragraphs>
  <TotalTime>3</TotalTime>
  <ScaleCrop>false</ScaleCrop>
  <LinksUpToDate>false</LinksUpToDate>
  <CharactersWithSpaces>15334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lan</cp:lastModifiedBy>
  <dcterms:modified xsi:type="dcterms:W3CDTF">2024-12-02T07:47:32Z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5685A7B7BCD841B69B5A67578593A827_13</vt:lpwstr>
  </property>
</Properties>
</file>